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center"/>
        <w:rPr>
          <w:rFonts w:ascii="微软雅黑" w:hAnsi="微软雅黑" w:eastAsia="微软雅黑" w:cs="微软雅黑"/>
          <w:i w:val="0"/>
          <w:caps w:val="0"/>
          <w:color w:val="000000"/>
          <w:spacing w:val="0"/>
          <w:sz w:val="19"/>
          <w:szCs w:val="19"/>
        </w:rPr>
      </w:pPr>
      <w:r>
        <w:rPr>
          <w:rStyle w:val="4"/>
          <w:rFonts w:hint="eastAsia" w:ascii="新宋体" w:hAnsi="新宋体" w:eastAsia="新宋体" w:cs="新宋体"/>
          <w:i w:val="0"/>
          <w:caps w:val="0"/>
          <w:color w:val="000000"/>
          <w:spacing w:val="0"/>
          <w:kern w:val="0"/>
          <w:sz w:val="48"/>
          <w:szCs w:val="48"/>
          <w:lang w:val="en-US" w:eastAsia="zh-CN" w:bidi="ar"/>
        </w:rPr>
        <w:t>若羌县</w:t>
      </w:r>
      <w:r>
        <w:rPr>
          <w:rStyle w:val="4"/>
          <w:rFonts w:ascii="新宋体" w:hAnsi="新宋体" w:eastAsia="新宋体" w:cs="新宋体"/>
          <w:i w:val="0"/>
          <w:caps w:val="0"/>
          <w:color w:val="000000"/>
          <w:spacing w:val="0"/>
          <w:kern w:val="0"/>
          <w:sz w:val="48"/>
          <w:szCs w:val="48"/>
          <w:lang w:val="en-US" w:eastAsia="zh-CN" w:bidi="ar"/>
        </w:rPr>
        <w:t>应急管理局行政处罚公示信息</w:t>
      </w:r>
    </w:p>
    <w:tbl>
      <w:tblPr>
        <w:tblStyle w:val="2"/>
        <w:tblW w:w="9498"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26"/>
        <w:gridCol w:w="65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处罚决定文号</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方正仿宋_GBK"/>
                <w:caps w:val="0"/>
                <w:color w:val="000000"/>
                <w:spacing w:val="0"/>
                <w:kern w:val="0"/>
                <w:sz w:val="28"/>
                <w:szCs w:val="28"/>
                <w:u w:val="none"/>
                <w:lang w:val="en-US" w:eastAsia="zh-CN" w:bidi="ar"/>
              </w:rPr>
              <w:t>（若）应急罚〔2023〕4号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处罚名称</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ascii="宋体" w:hAnsi="宋体" w:eastAsia="宋体" w:cs="宋体"/>
                <w:sz w:val="24"/>
                <w:szCs w:val="24"/>
              </w:rPr>
              <w:t>若羌县恒通加油站未采取措施消除事故隐患案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处罚类别</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sz w:val="24"/>
                <w:szCs w:val="24"/>
                <w:lang w:val="en-US" w:eastAsia="zh-CN"/>
              </w:rPr>
              <w:t>责令限期改正、</w:t>
            </w:r>
            <w:r>
              <w:rPr>
                <w:rFonts w:hint="default" w:ascii="宋体" w:hAnsi="宋体" w:eastAsia="宋体" w:cs="宋体"/>
                <w:sz w:val="24"/>
                <w:szCs w:val="24"/>
                <w:lang w:val="en-US" w:eastAsia="zh-CN"/>
              </w:rPr>
              <w:t>罚款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违法事实</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eastAsia="宋体"/>
                <w:lang w:eastAsia="zh-CN"/>
              </w:rPr>
            </w:pPr>
            <w:r>
              <w:rPr>
                <w:rFonts w:ascii="宋体" w:hAnsi="宋体" w:eastAsia="宋体" w:cs="宋体"/>
                <w:sz w:val="24"/>
                <w:szCs w:val="24"/>
              </w:rPr>
              <w:t>2023 年 2 月 28 日，若羌县应急管理局执法人员对若羌县恒通加油站执法检查发现以下违法行为</w:t>
            </w:r>
            <w:r>
              <w:rPr>
                <w:rFonts w:hint="eastAsia" w:ascii="宋体" w:hAnsi="宋体" w:eastAsia="宋体" w:cs="宋体"/>
                <w:sz w:val="24"/>
                <w:szCs w:val="24"/>
                <w:lang w:eastAsia="zh-CN"/>
              </w:rPr>
              <w:t>：</w:t>
            </w:r>
            <w:r>
              <w:rPr>
                <w:rFonts w:ascii="宋体" w:hAnsi="宋体" w:eastAsia="宋体" w:cs="宋体"/>
                <w:sz w:val="24"/>
                <w:szCs w:val="24"/>
              </w:rPr>
              <w:t>1、卸油操作从围墙外往站内卸油，存在安全隐患，油罐区围墙高度不足 1 米; 2、卸油口无操作流程牌，无警示标识; 3、卸油口无静电释放器; 4、卸油口箱盖胶垫破损严重; 5、无高液位报警器; 6、汽油罐存在漏油现象; 7、未如实记录安全生产教育和培训情况;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处罚依据</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eastAsia="宋体"/>
                <w:lang w:eastAsia="zh-CN"/>
              </w:rPr>
            </w:pPr>
            <w:r>
              <w:rPr>
                <w:rFonts w:ascii="宋体" w:hAnsi="宋体" w:eastAsia="宋体" w:cs="宋体"/>
                <w:sz w:val="24"/>
                <w:szCs w:val="24"/>
              </w:rPr>
              <w:t>以上行为违反了了《中华人民共和国安全生产法》第四十一条第二款；《中华人民共和国安 全生产法》第二十五条第二项的规定，依据《中华人民共和国安全生产法》第一百零二 条；《中华人民共和国安全生产法》第九十七条第四项；《新疆维吾尔自治区应急管理系统 行 政处罚自由裁量基准》40.5.5；《新疆维吾尔自治区应急管理系统 行政处罚自由裁量基准》15.5.3 的规定</w:t>
            </w:r>
            <w:r>
              <w:rPr>
                <w:rFonts w:hint="eastAsia" w:ascii="宋体" w:hAnsi="宋体" w:eastAsia="宋体" w:cs="宋体"/>
                <w:sz w:val="24"/>
                <w:szCs w:val="24"/>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处罚结果</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ascii="宋体" w:hAnsi="宋体" w:eastAsia="宋体" w:cs="宋体"/>
                <w:sz w:val="24"/>
                <w:szCs w:val="24"/>
              </w:rPr>
              <w:t>决定给予人民币 40000 元（肆万元整）罚款的行政处罚</w:t>
            </w:r>
            <w:r>
              <w:rPr>
                <w:rFonts w:hint="eastAsia" w:ascii="宋体" w:hAnsi="宋体" w:eastAsia="宋体" w:cs="宋体"/>
                <w:sz w:val="24"/>
                <w:szCs w:val="24"/>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行政相对人名称</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ascii="宋体" w:hAnsi="宋体" w:eastAsia="宋体" w:cs="宋体"/>
                <w:sz w:val="24"/>
                <w:szCs w:val="24"/>
              </w:rPr>
              <w:t>若羌县恒通加油站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ascii="微软雅黑" w:hAnsi="微软雅黑" w:eastAsia="微软雅黑" w:cs="微软雅黑"/>
                <w:i w:val="0"/>
                <w:iCs w:val="0"/>
                <w:caps w:val="0"/>
                <w:color w:val="000000"/>
                <w:spacing w:val="0"/>
                <w:sz w:val="28"/>
                <w:szCs w:val="28"/>
                <w:shd w:val="clear" w:fill="FFFFFF"/>
              </w:rPr>
              <w:t>统一社会信用代码</w:t>
            </w:r>
            <w:bookmarkStart w:id="0" w:name="_GoBack"/>
            <w:bookmarkEnd w:id="0"/>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ascii="宋体" w:hAnsi="宋体" w:eastAsia="宋体" w:cs="宋体"/>
                <w:sz w:val="24"/>
                <w:szCs w:val="24"/>
              </w:rPr>
              <w:t>91652824568880856R</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法定代表人姓名</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ascii="宋体" w:hAnsi="宋体" w:eastAsia="宋体" w:cs="宋体"/>
                <w:sz w:val="24"/>
                <w:szCs w:val="24"/>
              </w:rPr>
              <w:t>张元忠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处罚决定日期</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hint="default" w:ascii="宋体" w:hAnsi="宋体" w:eastAsia="宋体" w:cs="宋体"/>
                <w:sz w:val="24"/>
                <w:szCs w:val="24"/>
                <w:lang w:val="en-US" w:eastAsia="zh-CN"/>
              </w:rPr>
              <w:t>202</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31</w:t>
            </w:r>
            <w:r>
              <w:rPr>
                <w:rFonts w:hint="default" w:ascii="宋体" w:hAnsi="宋体" w:eastAsia="宋体" w:cs="宋体"/>
                <w:sz w:val="24"/>
                <w:szCs w:val="24"/>
                <w:lang w:val="en-US" w:eastAsia="zh-CN"/>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备注</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p>
        </w:tc>
      </w:tr>
    </w:tbl>
    <w:p>
      <w:pPr>
        <w:keepNext w:val="0"/>
        <w:keepLines w:val="0"/>
        <w:widowControl/>
        <w:suppressLineNumbers w:val="0"/>
        <w:spacing w:before="0" w:beforeAutospacing="1" w:after="0" w:afterAutospacing="1"/>
        <w:ind w:left="0" w:right="0" w:firstLine="0"/>
        <w:jc w:val="center"/>
      </w:pPr>
      <w:r>
        <w:rPr>
          <w:rFonts w:hint="eastAsia" w:ascii="微软雅黑" w:hAnsi="微软雅黑" w:eastAsia="微软雅黑" w:cs="微软雅黑"/>
          <w:i w:val="0"/>
          <w:caps w:val="0"/>
          <w:color w:val="000000"/>
          <w:spacing w:val="0"/>
          <w:kern w:val="0"/>
          <w:sz w:val="19"/>
          <w:szCs w:val="19"/>
          <w:lang w:val="en-US" w:eastAsia="zh-CN" w:bidi="ar"/>
        </w:rPr>
        <w:t>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GEzYjhkYTFkMWZhYTE1YmI3NDA1MWM4M2ZjNDMifQ=="/>
  </w:docVars>
  <w:rsids>
    <w:rsidRoot w:val="00D31D50"/>
    <w:rsid w:val="00323B43"/>
    <w:rsid w:val="003D37D8"/>
    <w:rsid w:val="00426133"/>
    <w:rsid w:val="004358AB"/>
    <w:rsid w:val="008B7726"/>
    <w:rsid w:val="00D31D50"/>
    <w:rsid w:val="11D926C1"/>
    <w:rsid w:val="15400C70"/>
    <w:rsid w:val="18C05E17"/>
    <w:rsid w:val="2DCC579C"/>
    <w:rsid w:val="2F8D6403"/>
    <w:rsid w:val="50FB6A8B"/>
    <w:rsid w:val="598A5ACD"/>
    <w:rsid w:val="61BF66C0"/>
    <w:rsid w:val="71413EE6"/>
    <w:rsid w:val="75A8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476</Words>
  <Characters>518</Characters>
  <Lines>1</Lines>
  <Paragraphs>1</Paragraphs>
  <TotalTime>0</TotalTime>
  <ScaleCrop>false</ScaleCrop>
  <LinksUpToDate>false</LinksUpToDate>
  <CharactersWithSpaces>540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2023-04-17T05:27:29Z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25BED540142F4198B804845E0E7A1AF9_12</vt:lpwstr>
  </property>
</Properties>
</file>