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117"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outlineLvl w:val="0"/>
              <w:rPr>
                <w:rFonts w:hint="eastAsia" w:ascii="方正仿宋_GBK" w:hAnsi="方正仿宋_GBK" w:eastAsia="方正仿宋_GBK" w:cs="方正仿宋_GBK"/>
                <w:spacing w:val="-20"/>
                <w:kern w:val="0"/>
                <w:sz w:val="44"/>
                <w:szCs w:val="44"/>
                <w:lang w:eastAsia="zh-CN"/>
              </w:rPr>
            </w:pPr>
            <w:r>
              <w:rPr>
                <w:rFonts w:hint="eastAsia" w:ascii="华文中宋" w:hAnsi="华文中宋" w:eastAsia="华文中宋" w:cs="华文中宋"/>
                <w:b/>
                <w:bCs/>
                <w:sz w:val="28"/>
                <w:szCs w:val="28"/>
              </w:rPr>
              <w:t>格尔木至库尔勒铁路扩能改造工程(新疆段)项目库尔干取土场采矿权挂牌出让成交结果公</w:t>
            </w:r>
            <w:bookmarkStart w:id="0" w:name="_GoBack"/>
            <w:bookmarkEnd w:id="0"/>
            <w:r>
              <w:rPr>
                <w:rFonts w:hint="eastAsia" w:ascii="华文中宋" w:hAnsi="华文中宋" w:eastAsia="华文中宋" w:cs="华文中宋"/>
                <w:b/>
                <w:bCs/>
                <w:sz w:val="28"/>
                <w:szCs w:val="28"/>
              </w:rPr>
              <w:t>示</w:t>
            </w:r>
            <w:r>
              <w:rPr>
                <w:rFonts w:hint="eastAsia" w:ascii="宋体" w:hAnsi="宋体" w:cs="宋体"/>
                <w:b/>
                <w:bCs/>
                <w:kern w:val="2"/>
                <w:sz w:val="21"/>
                <w:szCs w:val="21"/>
                <w:lang w:eastAsia="zh-CN"/>
              </w:rPr>
              <w:t>（</w:t>
            </w:r>
            <w:r>
              <w:rPr>
                <w:rFonts w:hint="eastAsia" w:ascii="宋体" w:hAnsi="宋体" w:cs="宋体"/>
                <w:b/>
                <w:bCs/>
                <w:kern w:val="2"/>
                <w:sz w:val="21"/>
                <w:szCs w:val="21"/>
                <w:lang w:val="en-US" w:eastAsia="zh-CN"/>
              </w:rPr>
              <w:t>若自然资公示〔2023〕2号）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名称：中铁二十一局集团有限公司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场所：甘肃省兰州市安宁区北滨河西路921号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统一社会信用代码：91620000224333621K</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b w:val="0"/>
                <w:bCs/>
                <w:sz w:val="30"/>
                <w:szCs w:val="30"/>
                <w:lang w:val="en-US" w:eastAsia="zh-CN"/>
              </w:rPr>
            </w:pPr>
            <w:r>
              <w:rPr>
                <w:rFonts w:hint="eastAsia" w:ascii="仿宋" w:hAnsi="仿宋" w:eastAsia="仿宋" w:cs="仿宋"/>
                <w:color w:val="333333"/>
                <w:kern w:val="0"/>
                <w:sz w:val="32"/>
                <w:szCs w:val="32"/>
                <w:shd w:val="clear" w:color="auto" w:fill="FFFFFF"/>
              </w:rPr>
              <w:t>项目名称：</w:t>
            </w:r>
            <w:r>
              <w:rPr>
                <w:rFonts w:hint="eastAsia" w:ascii="仿宋" w:hAnsi="仿宋" w:eastAsia="仿宋" w:cs="仿宋"/>
                <w:b w:val="0"/>
                <w:bCs/>
                <w:sz w:val="30"/>
                <w:szCs w:val="30"/>
                <w:lang w:val="en-US" w:eastAsia="zh-CN"/>
              </w:rPr>
              <w:t>格尔木至库尔勒铁路扩能改造工程(新疆段)项目库尔干取土场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面积：0.013225平方千米，拐点坐标如下（2000国家大地坐标）：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1,4424554.754,29615475.576</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2,4424554.754,29615565.576</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3,4424464.754,29615565.576</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4,4424464.754,29615475.576</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812.5      806.0</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资源储量：2.91</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333333"/>
                <w:kern w:val="0"/>
                <w:sz w:val="32"/>
                <w:szCs w:val="32"/>
                <w:shd w:val="clear" w:color="auto" w:fill="FFFFFF"/>
                <w:lang w:val="en-US" w:eastAsia="zh-CN"/>
              </w:rPr>
              <w:t>812.5</w:t>
            </w:r>
            <w:r>
              <w:rPr>
                <w:rFonts w:hint="eastAsia" w:ascii="仿宋" w:hAnsi="仿宋" w:eastAsia="仿宋" w:cs="仿宋"/>
                <w:color w:val="333333"/>
                <w:sz w:val="32"/>
                <w:szCs w:val="28"/>
                <w:u w:val="none"/>
              </w:rPr>
              <w:t xml:space="preserve">米至 </w:t>
            </w:r>
            <w:r>
              <w:rPr>
                <w:rFonts w:hint="eastAsia" w:ascii="仿宋" w:hAnsi="仿宋" w:eastAsia="仿宋" w:cs="仿宋"/>
                <w:color w:val="333333"/>
                <w:kern w:val="0"/>
                <w:sz w:val="32"/>
                <w:szCs w:val="32"/>
                <w:shd w:val="clear" w:color="auto" w:fill="FFFFFF"/>
                <w:lang w:val="en-US" w:eastAsia="zh-CN"/>
              </w:rPr>
              <w:t>806.0</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起始价：3.54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成交价：3.54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F4B036-9649-49AF-9D30-31C710EBE0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D7BB30E9-AB8C-4B54-AAA2-229C582A017E}"/>
  </w:font>
  <w:font w:name="华文中宋">
    <w:panose1 w:val="02010600040101010101"/>
    <w:charset w:val="86"/>
    <w:family w:val="auto"/>
    <w:pitch w:val="default"/>
    <w:sig w:usb0="00000287" w:usb1="080F0000" w:usb2="00000000" w:usb3="00000000" w:csb0="0004009F" w:csb1="DFD70000"/>
    <w:embedRegular r:id="rId3" w:fontKey="{30A2EB0B-E7D6-43AD-BB65-1219CDF7670B}"/>
  </w:font>
  <w:font w:name="方正仿宋_GBK">
    <w:panose1 w:val="03000509000000000000"/>
    <w:charset w:val="86"/>
    <w:family w:val="auto"/>
    <w:pitch w:val="default"/>
    <w:sig w:usb0="00000001" w:usb1="080E0000" w:usb2="00000000" w:usb3="00000000" w:csb0="00040000" w:csb1="00000000"/>
    <w:embedRegular r:id="rId4" w:fontKey="{1383F443-4D6B-49FB-BD1A-7CA8D87D626F}"/>
  </w:font>
  <w:font w:name="仿宋">
    <w:panose1 w:val="02010609060101010101"/>
    <w:charset w:val="86"/>
    <w:family w:val="modern"/>
    <w:pitch w:val="default"/>
    <w:sig w:usb0="800002BF" w:usb1="38CF7CFA" w:usb2="00000016" w:usb3="00000000" w:csb0="00040001" w:csb1="00000000"/>
    <w:embedRegular r:id="rId5" w:fontKey="{2BABC2EE-66EA-460D-9805-49FECE6BEE75}"/>
  </w:font>
  <w:font w:name="仿宋_GB2312">
    <w:panose1 w:val="02010609030101010101"/>
    <w:charset w:val="86"/>
    <w:family w:val="modern"/>
    <w:pitch w:val="default"/>
    <w:sig w:usb0="00000001" w:usb1="080E0000" w:usb2="00000000" w:usb3="00000000" w:csb0="00040000" w:csb1="00000000"/>
    <w:embedRegular r:id="rId6" w:fontKey="{D532268E-9787-430E-B0F6-D59FFDD42F2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D7511DD"/>
    <w:rsid w:val="0E9E23AD"/>
    <w:rsid w:val="0EA23F4B"/>
    <w:rsid w:val="0F447A2E"/>
    <w:rsid w:val="11E2402C"/>
    <w:rsid w:val="1A777336"/>
    <w:rsid w:val="1BAC5742"/>
    <w:rsid w:val="1F8A2E23"/>
    <w:rsid w:val="1FD43B42"/>
    <w:rsid w:val="234F5F53"/>
    <w:rsid w:val="28B94890"/>
    <w:rsid w:val="2BD94FB2"/>
    <w:rsid w:val="2CC50128"/>
    <w:rsid w:val="2E684C34"/>
    <w:rsid w:val="2F0F2772"/>
    <w:rsid w:val="32EE7177"/>
    <w:rsid w:val="34497A7C"/>
    <w:rsid w:val="346721D2"/>
    <w:rsid w:val="38FA3DA1"/>
    <w:rsid w:val="3BB275E3"/>
    <w:rsid w:val="3E687821"/>
    <w:rsid w:val="3F3E5709"/>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1</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2023-12-01T03:00:00Z</cp:lastPrinted>
  <dcterms:modified xsi:type="dcterms:W3CDTF">2023-12-01T03:12:28Z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