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5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spacing w:before="120" w:after="12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噻虫嗪</w:t>
      </w:r>
    </w:p>
    <w:p>
      <w:pPr>
        <w:pStyle w:val="2"/>
        <w:spacing w:after="0"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噻虫嗪是一种全新结构的第二代烟碱类高效低毒杀虫剂，对害虫具有胃毒、触杀及内吸活性，用于叶面喷雾及土壤灌根处理。少量的残留不会引起人体急性中毒，但长期食用噻虫嗪超标的食品，对人体健康可能有一定影响。《食品安全国家标准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hint="eastAsia" w:ascii="Times New Roman" w:hAnsi="Times New Roman" w:eastAsia="方正仿宋_GBK"/>
          <w:szCs w:val="32"/>
        </w:rPr>
        <w:t>食品中农药最大残留限量》（</w:t>
      </w:r>
      <w:r>
        <w:rPr>
          <w:rFonts w:ascii="Times New Roman" w:hAnsi="Times New Roman" w:eastAsia="方正仿宋_GBK"/>
          <w:szCs w:val="32"/>
        </w:rPr>
        <w:t>GB 2763</w:t>
      </w:r>
      <w:r>
        <w:rPr>
          <w:rFonts w:hint="eastAsia" w:ascii="Times New Roman" w:hAnsi="Times New Roman" w:eastAsia="方正仿宋_GBK"/>
          <w:szCs w:val="32"/>
        </w:rPr>
        <w:t>-</w:t>
      </w:r>
      <w:r>
        <w:rPr>
          <w:rFonts w:ascii="Times New Roman" w:hAnsi="Times New Roman" w:eastAsia="方正仿宋_GBK"/>
          <w:szCs w:val="32"/>
        </w:rPr>
        <w:t>2021</w:t>
      </w:r>
      <w:r>
        <w:rPr>
          <w:rFonts w:hint="eastAsia" w:ascii="Times New Roman" w:hAnsi="Times New Roman" w:eastAsia="方正仿宋_GBK"/>
          <w:szCs w:val="32"/>
        </w:rPr>
        <w:t>）中规定，噻虫嗪在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香蕉</w:t>
      </w:r>
      <w:r>
        <w:rPr>
          <w:rFonts w:hint="eastAsia" w:ascii="Times New Roman" w:hAnsi="Times New Roman" w:eastAsia="方正仿宋_GBK"/>
          <w:szCs w:val="32"/>
        </w:rPr>
        <w:t>中的最大残留限量值为</w:t>
      </w:r>
      <w:r>
        <w:rPr>
          <w:rFonts w:ascii="Times New Roman" w:hAnsi="Times New Roman" w:eastAsia="方正仿宋_GBK"/>
          <w:szCs w:val="32"/>
        </w:rPr>
        <w:t>0.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02</w:t>
      </w:r>
      <w:r>
        <w:rPr>
          <w:rFonts w:ascii="Times New Roman" w:hAnsi="Times New Roman" w:eastAsia="方正仿宋_GBK"/>
          <w:szCs w:val="32"/>
        </w:rPr>
        <w:t>mg/kg</w:t>
      </w:r>
      <w:r>
        <w:rPr>
          <w:rFonts w:hint="eastAsia" w:ascii="Times New Roman" w:hAnsi="Times New Roman" w:eastAsia="方正仿宋_GBK"/>
          <w:szCs w:val="32"/>
        </w:rPr>
        <w:t>。噻虫嗪超标的原因，可能是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果</w:t>
      </w:r>
      <w:r>
        <w:rPr>
          <w:rFonts w:hint="eastAsia" w:ascii="Times New Roman" w:hAnsi="Times New Roman" w:eastAsia="方正仿宋_GBK"/>
          <w:szCs w:val="32"/>
        </w:rPr>
        <w:t>农为快速控制虫害加大用药量，或未遵守采摘间隔期规定，致使上市销售时产品中的药物残留量未降解至标准限量以下。</w:t>
      </w:r>
    </w:p>
    <w:p>
      <w:pPr>
        <w:spacing w:before="120" w:after="12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、阴离子合成洗涤剂（以十二烷基苯磺酸钠计）</w:t>
      </w:r>
    </w:p>
    <w:p>
      <w:pPr>
        <w:pStyle w:val="2"/>
        <w:spacing w:after="0"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 消毒餐（饮）具》（GB 14934—2016）中规定采用化学消毒法的餐（饮）具的阴离子合成洗涤剂应不得检出。阴离子合成洗涤剂(以十二烷基苯磺酸钠计)不合格的原因，可能是餐饮经营单位清洗消毒流程控制不当，清洗和消毒不彻底，也可能是清洗消毒人员食品安全意识淡漠导致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77EE1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74D2F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3B6D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B64D0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0FFF3FD7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523573"/>
    <w:rsid w:val="61DD6D44"/>
    <w:rsid w:val="63181048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1A52DC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1392</Words>
  <Characters>1471</Characters>
  <Lines>1</Lines>
  <Paragraphs>1</Paragraphs>
  <TotalTime>0</TotalTime>
  <ScaleCrop>false</ScaleCrop>
  <LinksUpToDate>false</LinksUpToDate>
  <CharactersWithSpaces>1484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Administrator</cp:lastModifiedBy>
  <cp:lastPrinted>2016-09-15T18:58:00Z</cp:lastPrinted>
  <dcterms:modified xsi:type="dcterms:W3CDTF">2024-06-28T09:40:57Z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F46EFFB5EC0D4DB5A641BE2063BCF22F</vt:lpwstr>
  </property>
</Properties>
</file>