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60" w:lineRule="exact"/>
        <w:jc w:val="center"/>
        <w:rPr>
          <w:rFonts w:ascii="Times New Roman" w:hAnsi="Times New Roman" w:eastAsia="方正小标宋简体" w:cs="方正小标宋简体"/>
          <w:color w:val="000000"/>
          <w:sz w:val="44"/>
          <w:szCs w:val="44"/>
          <w:lang w:bidi="ar-SA"/>
        </w:rPr>
      </w:pPr>
      <w:r>
        <w:rPr>
          <w:rFonts w:hint="eastAsia" w:ascii="Times New Roman" w:hAnsi="Times New Roman" w:eastAsia="方正小标宋简体" w:cs="方正小标宋简体"/>
          <w:bCs/>
          <w:sz w:val="44"/>
          <w:szCs w:val="28"/>
          <w:lang w:eastAsia="zh-CN" w:bidi="ar-SA"/>
        </w:rPr>
        <w:t>若羌县市场</w:t>
      </w:r>
      <w:r>
        <w:rPr>
          <w:rFonts w:hint="eastAsia" w:ascii="Times New Roman" w:hAnsi="Times New Roman" w:eastAsia="方正小标宋简体" w:cs="方正小标宋简体"/>
          <w:bCs/>
          <w:color w:val="000000"/>
          <w:sz w:val="44"/>
          <w:szCs w:val="44"/>
          <w:lang w:bidi="ar-SA"/>
        </w:rPr>
        <w:t>监督管理局</w:t>
      </w:r>
    </w:p>
    <w:p>
      <w:pPr>
        <w:pStyle w:val="4"/>
        <w:spacing w:line="560" w:lineRule="exact"/>
        <w:jc w:val="center"/>
        <w:rPr>
          <w:rFonts w:ascii="Times New Roman" w:hAnsi="Times New Roman" w:eastAsia="方正小标宋简体" w:cs="方正小标宋简体"/>
          <w:bCs/>
          <w:color w:val="000000"/>
          <w:sz w:val="44"/>
          <w:szCs w:val="44"/>
          <w:lang w:bidi="ar-SA"/>
        </w:rPr>
      </w:pPr>
      <w:r>
        <w:rPr>
          <w:rFonts w:hint="eastAsia" w:ascii="Times New Roman" w:hAnsi="Times New Roman" w:eastAsia="方正小标宋简体" w:cs="方正小标宋简体"/>
          <w:bCs/>
          <w:color w:val="000000"/>
          <w:sz w:val="44"/>
          <w:szCs w:val="44"/>
          <w:lang w:bidi="ar-SA"/>
        </w:rPr>
        <w:t>行政处罚决定书</w:t>
      </w:r>
    </w:p>
    <w:p>
      <w:pPr>
        <w:pStyle w:val="5"/>
        <w:spacing w:before="312" w:beforeLines="100" w:after="312" w:afterLines="100" w:line="500" w:lineRule="exact"/>
        <w:jc w:val="center"/>
        <w:rPr>
          <w:rFonts w:hint="eastAsia" w:ascii="仿宋_GB2312" w:eastAsia="仿宋_GB2312" w:cs="仿宋"/>
          <w:sz w:val="32"/>
          <w:szCs w:val="32"/>
          <w:lang w:bidi="ar-SA"/>
        </w:rPr>
      </w:pPr>
      <w:r>
        <w:rPr>
          <w:rFonts w:hint="eastAsia" w:ascii="仿宋_GB2312" w:eastAsia="仿宋_GB2312" w:cs="仿宋"/>
          <w:sz w:val="32"/>
          <w:szCs w:val="32"/>
          <w:lang w:eastAsia="zh-CN" w:bidi="ar-SA"/>
        </w:rPr>
        <w:t>若市监</w:t>
      </w:r>
      <w:r>
        <w:rPr>
          <w:rFonts w:hint="eastAsia" w:ascii="仿宋_GB2312" w:eastAsia="仿宋_GB2312" w:cs="方正小标宋简体"/>
          <w:bCs/>
          <w:sz w:val="32"/>
          <w:szCs w:val="44"/>
          <w:lang w:bidi="ar-SA"/>
        </w:rPr>
        <w:t>处罚</w:t>
      </w:r>
      <w:r>
        <w:rPr>
          <w:rFonts w:hint="eastAsia" w:ascii="仿宋_GB2312" w:eastAsia="仿宋_GB2312" w:cs="仿宋"/>
          <w:sz w:val="32"/>
          <w:szCs w:val="32"/>
          <w:lang w:bidi="ar-SA"/>
        </w:rPr>
        <w:t>〔</w:t>
      </w:r>
      <w:r>
        <w:rPr>
          <w:rFonts w:hint="eastAsia" w:ascii="仿宋_GB2312" w:eastAsia="仿宋_GB2312" w:cs="仿宋"/>
          <w:sz w:val="32"/>
          <w:szCs w:val="32"/>
          <w:u w:val="single"/>
          <w:lang w:val="en-US" w:eastAsia="zh-CN" w:bidi="ar-SA"/>
        </w:rPr>
        <w:t>2026</w:t>
      </w:r>
      <w:r>
        <w:rPr>
          <w:rFonts w:hint="eastAsia" w:ascii="仿宋_GB2312" w:eastAsia="仿宋_GB2312" w:cs="仿宋"/>
          <w:sz w:val="32"/>
          <w:szCs w:val="32"/>
          <w:lang w:bidi="ar-SA"/>
        </w:rPr>
        <w:t>〕</w:t>
      </w:r>
      <w:r>
        <w:rPr>
          <w:rFonts w:hint="eastAsia" w:ascii="仿宋_GB2312" w:eastAsia="仿宋_GB2312" w:cs="仿宋"/>
          <w:sz w:val="32"/>
          <w:szCs w:val="32"/>
          <w:u w:val="single"/>
          <w:lang w:val="en-US" w:eastAsia="zh-CN" w:bidi="ar-SA"/>
        </w:rPr>
        <w:t>2</w:t>
      </w:r>
      <w:r>
        <w:rPr>
          <w:rFonts w:hint="eastAsia" w:ascii="仿宋_GB2312" w:eastAsia="仿宋_GB2312" w:cs="仿宋"/>
          <w:sz w:val="32"/>
          <w:szCs w:val="32"/>
          <w:lang w:bidi="ar-SA"/>
        </w:rPr>
        <w:t>号</w:t>
      </w:r>
    </w:p>
    <w:p>
      <w:pPr>
        <w:pStyle w:val="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方正仿宋_GBK" w:hAnsi="方正仿宋_GBK" w:eastAsia="方正仿宋_GBK" w:cs="方正仿宋_GBK"/>
          <w:sz w:val="28"/>
          <w:szCs w:val="28"/>
          <w:lang w:val="en-US" w:eastAsia="zh-CN" w:bidi="ar-SA"/>
        </w:rPr>
      </w:pPr>
      <w:r>
        <w:rPr>
          <w:rFonts w:hint="eastAsia" w:ascii="方正仿宋_GBK" w:hAnsi="方正仿宋_GBK" w:eastAsia="方正仿宋_GBK" w:cs="方正仿宋_GBK"/>
          <w:sz w:val="31"/>
          <w:szCs w:val="31"/>
          <w:lang w:bidi="ar-SA"/>
        </w:rPr>
        <w:t>当事人：</w:t>
      </w:r>
      <w:r>
        <w:rPr>
          <w:rFonts w:hint="eastAsia" w:ascii="方正仿宋_GBK" w:hAnsi="方正仿宋_GBK" w:eastAsia="方正仿宋_GBK" w:cs="方正仿宋_GBK"/>
          <w:bCs/>
          <w:sz w:val="28"/>
          <w:szCs w:val="28"/>
          <w:u w:val="single"/>
          <w:lang w:val="en-US" w:eastAsia="zh-CN" w:bidi="ar-SA"/>
        </w:rPr>
        <w:t>若羌县塔什萨依致富生猪托养专业合作社等10家专业合作社</w:t>
      </w:r>
      <w:r>
        <w:rPr>
          <w:rFonts w:hint="eastAsia" w:ascii="方正仿宋_GBK" w:hAnsi="方正仿宋_GBK" w:eastAsia="方正仿宋_GBK" w:cs="方正仿宋_GBK"/>
          <w:kern w:val="2"/>
          <w:sz w:val="28"/>
          <w:szCs w:val="28"/>
          <w:u w:val="single"/>
          <w:lang w:val="en-US" w:eastAsia="zh-CN" w:bidi="ar-SA"/>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kern w:val="2"/>
          <w:sz w:val="31"/>
          <w:szCs w:val="31"/>
          <w:u w:val="single"/>
          <w:lang w:bidi="ar-SA"/>
        </w:rPr>
      </w:pPr>
      <w:r>
        <w:rPr>
          <w:rFonts w:hint="eastAsia" w:ascii="方正仿宋_GBK" w:hAnsi="方正仿宋_GBK" w:eastAsia="方正仿宋_GBK" w:cs="方正仿宋_GBK"/>
          <w:kern w:val="2"/>
          <w:sz w:val="31"/>
          <w:szCs w:val="31"/>
          <w:lang w:bidi="ar-SA"/>
        </w:rPr>
        <w:t>主体资格证照名称：</w:t>
      </w:r>
      <w:r>
        <w:rPr>
          <w:rFonts w:hint="eastAsia" w:ascii="方正仿宋_GBK" w:hAnsi="方正仿宋_GBK" w:eastAsia="方正仿宋_GBK" w:cs="方正仿宋_GBK"/>
          <w:bCs/>
          <w:sz w:val="31"/>
          <w:szCs w:val="31"/>
          <w:u w:val="single"/>
          <w:lang w:val="en-US" w:eastAsia="zh-CN" w:bidi="ar-SA"/>
        </w:rPr>
        <w:t>营业执照</w:t>
      </w:r>
      <w:r>
        <w:rPr>
          <w:rFonts w:hint="eastAsia" w:ascii="方正仿宋_GBK" w:hAnsi="方正仿宋_GBK" w:eastAsia="方正仿宋_GBK" w:cs="方正仿宋_GBK"/>
          <w:kern w:val="2"/>
          <w:sz w:val="31"/>
          <w:szCs w:val="31"/>
          <w:u w:val="single"/>
          <w:lang w:val="en-US" w:eastAsia="zh-CN" w:bidi="ar-SA"/>
        </w:rPr>
        <w:t xml:space="preserve">   </w:t>
      </w:r>
      <w:r>
        <w:rPr>
          <w:rFonts w:hint="eastAsia" w:ascii="方正仿宋_GBK" w:hAnsi="方正仿宋_GBK" w:eastAsia="方正仿宋_GBK" w:cs="方正仿宋_GBK"/>
          <w:kern w:val="2"/>
          <w:sz w:val="31"/>
          <w:szCs w:val="31"/>
          <w:u w:val="single"/>
          <w:lang w:bidi="ar-SA"/>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kern w:val="2"/>
          <w:sz w:val="31"/>
          <w:szCs w:val="31"/>
          <w:u w:val="single"/>
          <w:lang w:bidi="ar-SA"/>
        </w:rPr>
      </w:pPr>
      <w:r>
        <w:rPr>
          <w:rFonts w:hint="eastAsia" w:ascii="方正仿宋_GBK" w:hAnsi="方正仿宋_GBK" w:eastAsia="方正仿宋_GBK" w:cs="方正仿宋_GBK"/>
          <w:kern w:val="2"/>
          <w:sz w:val="31"/>
          <w:szCs w:val="31"/>
          <w:lang w:bidi="ar-SA"/>
        </w:rPr>
        <w:t>统一社会信用代码：</w:t>
      </w:r>
      <w:r>
        <w:rPr>
          <w:rFonts w:hint="eastAsia" w:ascii="方正仿宋_GBK" w:hAnsi="方正仿宋_GBK" w:eastAsia="方正仿宋_GBK" w:cs="方正仿宋_GBK"/>
          <w:bCs/>
          <w:sz w:val="31"/>
          <w:szCs w:val="31"/>
          <w:u w:val="single"/>
          <w:lang w:val="en-US" w:eastAsia="zh-CN" w:bidi="ar-SA"/>
        </w:rPr>
        <w:t xml:space="preserve">名单附后 </w:t>
      </w:r>
      <w:r>
        <w:rPr>
          <w:rFonts w:hint="eastAsia" w:ascii="方正仿宋_GBK" w:hAnsi="方正仿宋_GBK" w:eastAsia="方正仿宋_GBK" w:cs="方正仿宋_GBK"/>
          <w:kern w:val="2"/>
          <w:sz w:val="31"/>
          <w:szCs w:val="31"/>
          <w:u w:val="single"/>
          <w:lang w:bidi="ar-SA"/>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方正仿宋_GBK" w:hAnsi="方正仿宋_GBK" w:eastAsia="方正仿宋_GBK" w:cs="方正仿宋_GBK"/>
          <w:kern w:val="2"/>
          <w:sz w:val="31"/>
          <w:szCs w:val="31"/>
          <w:u w:val="single"/>
          <w:lang w:val="en-US" w:bidi="ar-SA"/>
        </w:rPr>
      </w:pPr>
      <w:r>
        <w:rPr>
          <w:rFonts w:hint="eastAsia" w:ascii="方正仿宋_GBK" w:hAnsi="方正仿宋_GBK" w:eastAsia="方正仿宋_GBK" w:cs="方正仿宋_GBK"/>
          <w:kern w:val="2"/>
          <w:sz w:val="31"/>
          <w:szCs w:val="31"/>
          <w:lang w:bidi="ar-SA"/>
        </w:rPr>
        <w:t>住所（住址）：</w:t>
      </w:r>
      <w:r>
        <w:rPr>
          <w:rFonts w:hint="eastAsia" w:ascii="方正仿宋_GBK" w:hAnsi="方正仿宋_GBK" w:eastAsia="方正仿宋_GBK" w:cs="方正仿宋_GBK"/>
          <w:bCs/>
          <w:sz w:val="31"/>
          <w:szCs w:val="31"/>
          <w:u w:val="single"/>
          <w:lang w:val="en-US" w:eastAsia="zh-CN" w:bidi="ar-SA"/>
        </w:rPr>
        <w:t xml:space="preserve">名单附后                          </w:t>
      </w:r>
    </w:p>
    <w:p>
      <w:pPr>
        <w:pStyle w:val="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1"/>
          <w:szCs w:val="31"/>
          <w:lang w:eastAsia="zh-CN"/>
        </w:rPr>
      </w:pPr>
      <w:r>
        <w:rPr>
          <w:rFonts w:hint="eastAsia" w:ascii="方正仿宋_GBK" w:hAnsi="方正仿宋_GBK" w:eastAsia="方正仿宋_GBK" w:cs="方正仿宋_GBK"/>
          <w:kern w:val="2"/>
          <w:sz w:val="31"/>
          <w:szCs w:val="31"/>
          <w:lang w:bidi="ar-SA"/>
        </w:rPr>
        <w:t>法定代表人：</w:t>
      </w:r>
      <w:r>
        <w:rPr>
          <w:rFonts w:hint="eastAsia" w:ascii="方正仿宋_GBK" w:hAnsi="方正仿宋_GBK" w:eastAsia="方正仿宋_GBK" w:cs="方正仿宋_GBK"/>
          <w:bCs/>
          <w:sz w:val="31"/>
          <w:szCs w:val="31"/>
          <w:u w:val="single"/>
          <w:lang w:val="en-US" w:eastAsia="zh-CN" w:bidi="ar-SA"/>
        </w:rPr>
        <w:t>名单附后</w:t>
      </w:r>
      <w:r>
        <w:rPr>
          <w:rFonts w:hint="eastAsia" w:ascii="方正仿宋_GBK" w:hAnsi="方正仿宋_GBK" w:eastAsia="方正仿宋_GBK" w:cs="方正仿宋_GBK"/>
          <w:kern w:val="2"/>
          <w:sz w:val="31"/>
          <w:szCs w:val="31"/>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7</w:t>
      </w:r>
      <w:r>
        <w:rPr>
          <w:rFonts w:hint="eastAsia" w:ascii="方正仿宋_GBK" w:hAnsi="方正仿宋_GBK" w:eastAsia="方正仿宋_GBK" w:cs="方正仿宋_GBK"/>
          <w:color w:val="auto"/>
          <w:sz w:val="31"/>
          <w:szCs w:val="31"/>
          <w:lang w:eastAsia="zh-CN"/>
        </w:rPr>
        <w:t>月</w:t>
      </w:r>
      <w:r>
        <w:rPr>
          <w:rFonts w:hint="eastAsia" w:ascii="方正仿宋_GBK" w:hAnsi="方正仿宋_GBK" w:eastAsia="方正仿宋_GBK" w:cs="方正仿宋_GBK"/>
          <w:color w:val="auto"/>
          <w:sz w:val="31"/>
          <w:szCs w:val="31"/>
          <w:lang w:val="en-US" w:eastAsia="zh-CN"/>
        </w:rPr>
        <w:t>20</w:t>
      </w:r>
      <w:r>
        <w:rPr>
          <w:rFonts w:hint="eastAsia" w:ascii="方正仿宋_GBK" w:hAnsi="方正仿宋_GBK" w:eastAsia="方正仿宋_GBK" w:cs="方正仿宋_GBK"/>
          <w:color w:val="auto"/>
          <w:sz w:val="31"/>
          <w:szCs w:val="31"/>
          <w:lang w:eastAsia="zh-CN"/>
        </w:rPr>
        <w:t>日，若羌县市场监督管理局执法人员于新疆维吾尔自治区市场监督管理局市场主体信用监管业务系统中检索分析发现</w:t>
      </w:r>
      <w:r>
        <w:rPr>
          <w:rFonts w:hint="eastAsia" w:ascii="方正仿宋_GBK" w:hAnsi="方正仿宋_GBK" w:eastAsia="方正仿宋_GBK" w:cs="方正仿宋_GBK"/>
          <w:bCs/>
          <w:sz w:val="31"/>
          <w:szCs w:val="31"/>
          <w:u w:val="single"/>
          <w:lang w:val="en-US" w:eastAsia="zh-CN" w:bidi="ar-SA"/>
        </w:rPr>
        <w:t>若羌县塔什萨依致富生猪托养专业合作社</w:t>
      </w:r>
      <w:r>
        <w:rPr>
          <w:rFonts w:hint="eastAsia" w:ascii="方正仿宋_GBK" w:hAnsi="方正仿宋_GBK" w:eastAsia="方正仿宋_GBK" w:cs="方正仿宋_GBK"/>
          <w:color w:val="auto"/>
          <w:sz w:val="31"/>
          <w:szCs w:val="31"/>
          <w:lang w:eastAsia="zh-CN"/>
        </w:rPr>
        <w:t>等企业连续两年未依法报送营业执照年度报告。202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8月</w:t>
      </w:r>
      <w:r>
        <w:rPr>
          <w:rFonts w:hint="eastAsia" w:ascii="方正仿宋_GBK" w:hAnsi="方正仿宋_GBK" w:eastAsia="方正仿宋_GBK" w:cs="方正仿宋_GBK"/>
          <w:color w:val="auto"/>
          <w:sz w:val="31"/>
          <w:szCs w:val="31"/>
          <w:lang w:eastAsia="zh-CN"/>
        </w:rPr>
        <w:t>1</w:t>
      </w:r>
      <w:r>
        <w:rPr>
          <w:rFonts w:hint="eastAsia" w:ascii="方正仿宋_GBK" w:hAnsi="方正仿宋_GBK" w:eastAsia="方正仿宋_GBK" w:cs="方正仿宋_GBK"/>
          <w:color w:val="auto"/>
          <w:sz w:val="31"/>
          <w:szCs w:val="31"/>
          <w:lang w:val="en-US" w:eastAsia="zh-CN"/>
        </w:rPr>
        <w:t>2</w:t>
      </w:r>
      <w:r>
        <w:rPr>
          <w:rFonts w:hint="eastAsia" w:ascii="方正仿宋_GBK" w:hAnsi="方正仿宋_GBK" w:eastAsia="方正仿宋_GBK" w:cs="方正仿宋_GBK"/>
          <w:color w:val="auto"/>
          <w:sz w:val="31"/>
          <w:szCs w:val="31"/>
          <w:lang w:eastAsia="zh-CN"/>
        </w:rPr>
        <w:t>日，</w:t>
      </w:r>
      <w:r>
        <w:rPr>
          <w:rFonts w:hint="eastAsia" w:ascii="方正仿宋_GBK" w:hAnsi="方正仿宋_GBK" w:eastAsia="方正仿宋_GBK" w:cs="方正仿宋_GBK"/>
          <w:color w:val="auto"/>
          <w:sz w:val="31"/>
          <w:szCs w:val="31"/>
          <w:lang w:val="en-US" w:eastAsia="zh-CN"/>
        </w:rPr>
        <w:t>本局</w:t>
      </w:r>
      <w:r>
        <w:rPr>
          <w:rFonts w:hint="eastAsia" w:ascii="方正仿宋_GBK" w:hAnsi="方正仿宋_GBK" w:eastAsia="方正仿宋_GBK" w:cs="方正仿宋_GBK"/>
          <w:color w:val="auto"/>
          <w:sz w:val="31"/>
          <w:szCs w:val="31"/>
          <w:lang w:eastAsia="zh-CN"/>
        </w:rPr>
        <w:t>在国家企业信用信息公示系统(新疆)的公告栏上发布了《关于若羌县市场监督管理局连续两年未年报个体工商户、企业、农民专业合作社年报补报行政提示的公告》及附件名单，提示当事人及时补报年报、确认经营状态或办理注销 / 变更登记。</w:t>
      </w:r>
      <w:r>
        <w:rPr>
          <w:rFonts w:hint="eastAsia" w:ascii="方正仿宋_GBK" w:hAnsi="方正仿宋_GBK" w:eastAsia="方正仿宋_GBK" w:cs="方正仿宋_GBK"/>
          <w:color w:val="auto"/>
          <w:sz w:val="31"/>
          <w:szCs w:val="31"/>
          <w:lang w:val="en-US" w:eastAsia="zh-CN"/>
        </w:rPr>
        <w:t>2025年10月14日，本局在</w:t>
      </w:r>
      <w:r>
        <w:rPr>
          <w:rFonts w:hint="eastAsia" w:ascii="方正仿宋_GBK" w:hAnsi="方正仿宋_GBK" w:eastAsia="方正仿宋_GBK" w:cs="方正仿宋_GBK"/>
          <w:color w:val="auto"/>
          <w:sz w:val="31"/>
          <w:szCs w:val="31"/>
          <w:lang w:eastAsia="zh-CN"/>
        </w:rPr>
        <w:t>国家企业信用信息公示系统(新疆)的公告栏上发布了《若羌县市场监督管理局责令改正企业、农民专业合作社连续两年未年报的公告》及附件名单，告知上述企业在公告发布之日起15个工作日内及时补报年报并向若羌县市场监督管理局申请移出异常名录，或前往办理营业执照注销或变更登记手续。</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方正仿宋_GBK" w:hAnsi="方正仿宋_GBK" w:eastAsia="方正仿宋_GBK" w:cs="方正仿宋_GBK"/>
          <w:b/>
          <w:bCs/>
          <w:color w:val="auto"/>
          <w:sz w:val="31"/>
          <w:szCs w:val="31"/>
          <w:lang w:eastAsia="zh-CN"/>
        </w:rPr>
      </w:pPr>
      <w:r>
        <w:rPr>
          <w:rFonts w:hint="eastAsia" w:ascii="方正仿宋_GBK" w:hAnsi="方正仿宋_GBK" w:eastAsia="方正仿宋_GBK" w:cs="方正仿宋_GBK"/>
          <w:b/>
          <w:bCs/>
          <w:color w:val="auto"/>
          <w:sz w:val="31"/>
          <w:szCs w:val="31"/>
          <w:lang w:eastAsia="zh-CN"/>
        </w:rPr>
        <w:t>调查认定的事实:</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经查，上述当事人均经本局依法登记设立，领取农民专业合作社营业执照。经多渠道核查确认：当事人连续 2023、2024 两个年度未依法报送年度报告；税务登记状态为非正常、无经营流水；登记注册住所无法联系，现场核查无实际经营迹象；当事人在本局两次公告催告期限内，未补报年报、未到本局核实生产经营情况，亦未办理注销登记手续，连续两年未从事任何经营活动。</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证据1.提取内容为202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7</w:t>
      </w:r>
      <w:r>
        <w:rPr>
          <w:rFonts w:hint="eastAsia" w:ascii="方正仿宋_GBK" w:hAnsi="方正仿宋_GBK" w:eastAsia="方正仿宋_GBK" w:cs="方正仿宋_GBK"/>
          <w:color w:val="auto"/>
          <w:sz w:val="31"/>
          <w:szCs w:val="31"/>
          <w:lang w:eastAsia="zh-CN"/>
        </w:rPr>
        <w:t>月</w:t>
      </w:r>
      <w:r>
        <w:rPr>
          <w:rFonts w:hint="eastAsia" w:ascii="方正仿宋_GBK" w:hAnsi="方正仿宋_GBK" w:eastAsia="方正仿宋_GBK" w:cs="方正仿宋_GBK"/>
          <w:color w:val="auto"/>
          <w:sz w:val="31"/>
          <w:szCs w:val="31"/>
          <w:lang w:val="en-US" w:eastAsia="zh-CN"/>
        </w:rPr>
        <w:t>20</w:t>
      </w:r>
      <w:r>
        <w:rPr>
          <w:rFonts w:hint="eastAsia" w:ascii="方正仿宋_GBK" w:hAnsi="方正仿宋_GBK" w:eastAsia="方正仿宋_GBK" w:cs="方正仿宋_GBK"/>
          <w:color w:val="auto"/>
          <w:sz w:val="31"/>
          <w:szCs w:val="31"/>
          <w:lang w:eastAsia="zh-CN"/>
        </w:rPr>
        <w:t>日检索“新疆维吾尔自治区市场监督管理局市场主体信用监管系统”，检索范围:登记机关为“若羌县市场监督管理局”、申报状态为“未报”，年度为“202</w:t>
      </w:r>
      <w:r>
        <w:rPr>
          <w:rFonts w:hint="eastAsia" w:ascii="方正仿宋_GBK" w:hAnsi="方正仿宋_GBK" w:eastAsia="方正仿宋_GBK" w:cs="方正仿宋_GBK"/>
          <w:color w:val="auto"/>
          <w:sz w:val="31"/>
          <w:szCs w:val="31"/>
          <w:lang w:val="en-US" w:eastAsia="zh-CN"/>
        </w:rPr>
        <w:t>3</w:t>
      </w:r>
      <w:r>
        <w:rPr>
          <w:rFonts w:hint="eastAsia" w:ascii="方正仿宋_GBK" w:hAnsi="方正仿宋_GBK" w:eastAsia="方正仿宋_GBK" w:cs="方正仿宋_GBK"/>
          <w:color w:val="auto"/>
          <w:sz w:val="31"/>
          <w:szCs w:val="31"/>
          <w:lang w:eastAsia="zh-CN"/>
        </w:rPr>
        <w:t>，202</w:t>
      </w:r>
      <w:r>
        <w:rPr>
          <w:rFonts w:hint="eastAsia" w:ascii="方正仿宋_GBK" w:hAnsi="方正仿宋_GBK" w:eastAsia="方正仿宋_GBK" w:cs="方正仿宋_GBK"/>
          <w:color w:val="auto"/>
          <w:sz w:val="31"/>
          <w:szCs w:val="31"/>
          <w:lang w:val="en-US" w:eastAsia="zh-CN"/>
        </w:rPr>
        <w:t>4</w:t>
      </w:r>
      <w:r>
        <w:rPr>
          <w:rFonts w:hint="eastAsia" w:ascii="方正仿宋_GBK" w:hAnsi="方正仿宋_GBK" w:eastAsia="方正仿宋_GBK" w:cs="方正仿宋_GBK"/>
          <w:color w:val="auto"/>
          <w:sz w:val="31"/>
          <w:szCs w:val="31"/>
          <w:lang w:eastAsia="zh-CN"/>
        </w:rPr>
        <w:t>”年度，证明拟清理吊销未报送202</w:t>
      </w:r>
      <w:r>
        <w:rPr>
          <w:rFonts w:hint="eastAsia" w:ascii="方正仿宋_GBK" w:hAnsi="方正仿宋_GBK" w:eastAsia="方正仿宋_GBK" w:cs="方正仿宋_GBK"/>
          <w:color w:val="auto"/>
          <w:sz w:val="31"/>
          <w:szCs w:val="31"/>
          <w:lang w:val="en-US" w:eastAsia="zh-CN"/>
        </w:rPr>
        <w:t>3</w:t>
      </w:r>
      <w:r>
        <w:rPr>
          <w:rFonts w:hint="eastAsia" w:ascii="方正仿宋_GBK" w:hAnsi="方正仿宋_GBK" w:eastAsia="方正仿宋_GBK" w:cs="方正仿宋_GBK"/>
          <w:color w:val="auto"/>
          <w:sz w:val="31"/>
          <w:szCs w:val="31"/>
          <w:lang w:eastAsia="zh-CN"/>
        </w:rPr>
        <w:t>、202</w:t>
      </w:r>
      <w:r>
        <w:rPr>
          <w:rFonts w:hint="eastAsia" w:ascii="方正仿宋_GBK" w:hAnsi="方正仿宋_GBK" w:eastAsia="方正仿宋_GBK" w:cs="方正仿宋_GBK"/>
          <w:color w:val="auto"/>
          <w:sz w:val="31"/>
          <w:szCs w:val="31"/>
          <w:lang w:val="en-US" w:eastAsia="zh-CN"/>
        </w:rPr>
        <w:t>4</w:t>
      </w:r>
      <w:r>
        <w:rPr>
          <w:rFonts w:hint="eastAsia" w:ascii="方正仿宋_GBK" w:hAnsi="方正仿宋_GBK" w:eastAsia="方正仿宋_GBK" w:cs="方正仿宋_GBK"/>
          <w:color w:val="auto"/>
          <w:sz w:val="31"/>
          <w:szCs w:val="31"/>
          <w:lang w:eastAsia="zh-CN"/>
        </w:rPr>
        <w:t>年度企业年报户数和名单;</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证据2.提取内容为202</w:t>
      </w:r>
      <w:r>
        <w:rPr>
          <w:rFonts w:hint="eastAsia" w:ascii="方正仿宋_GBK" w:hAnsi="方正仿宋_GBK" w:eastAsia="方正仿宋_GBK" w:cs="方正仿宋_GBK"/>
          <w:color w:val="auto"/>
          <w:sz w:val="31"/>
          <w:szCs w:val="31"/>
          <w:lang w:val="en-US" w:eastAsia="zh-CN"/>
        </w:rPr>
        <w:t>5</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8</w:t>
      </w:r>
      <w:r>
        <w:rPr>
          <w:rFonts w:hint="eastAsia" w:ascii="方正仿宋_GBK" w:hAnsi="方正仿宋_GBK" w:eastAsia="方正仿宋_GBK" w:cs="方正仿宋_GBK"/>
          <w:color w:val="auto"/>
          <w:sz w:val="31"/>
          <w:szCs w:val="31"/>
          <w:lang w:eastAsia="zh-CN"/>
        </w:rPr>
        <w:t>月1</w:t>
      </w:r>
      <w:r>
        <w:rPr>
          <w:rFonts w:hint="eastAsia" w:ascii="方正仿宋_GBK" w:hAnsi="方正仿宋_GBK" w:eastAsia="方正仿宋_GBK" w:cs="方正仿宋_GBK"/>
          <w:color w:val="auto"/>
          <w:sz w:val="31"/>
          <w:szCs w:val="31"/>
          <w:lang w:val="en-US" w:eastAsia="zh-CN"/>
        </w:rPr>
        <w:t>2</w:t>
      </w:r>
      <w:r>
        <w:rPr>
          <w:rFonts w:hint="eastAsia" w:ascii="方正仿宋_GBK" w:hAnsi="方正仿宋_GBK" w:eastAsia="方正仿宋_GBK" w:cs="方正仿宋_GBK"/>
          <w:color w:val="auto"/>
          <w:sz w:val="31"/>
          <w:szCs w:val="31"/>
          <w:lang w:eastAsia="zh-CN"/>
        </w:rPr>
        <w:t>日在国家企业信用信息公示系统(新疆)的公告栏上发布了《关于若羌县市场监督管理局连续两年未年报个体工商户、企业、农民专业合作社年报补报行政提示的公告》及附件名单的截图打印件，证明若羌县市场监督管理局以公告形式提示上述当事人在15个工作日办理年报补报手续或前往办理注销者变更登记手续;</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证据3.提取内容为</w:t>
      </w:r>
      <w:r>
        <w:rPr>
          <w:rFonts w:hint="eastAsia" w:ascii="方正仿宋_GBK" w:hAnsi="方正仿宋_GBK" w:eastAsia="方正仿宋_GBK" w:cs="方正仿宋_GBK"/>
          <w:color w:val="auto"/>
          <w:sz w:val="31"/>
          <w:szCs w:val="31"/>
          <w:lang w:val="en-US" w:eastAsia="zh-CN"/>
        </w:rPr>
        <w:t>2025年10月14日</w:t>
      </w:r>
      <w:r>
        <w:rPr>
          <w:rFonts w:hint="eastAsia" w:ascii="方正仿宋_GBK" w:hAnsi="方正仿宋_GBK" w:eastAsia="方正仿宋_GBK" w:cs="方正仿宋_GBK"/>
          <w:color w:val="auto"/>
          <w:sz w:val="31"/>
          <w:szCs w:val="31"/>
          <w:lang w:eastAsia="zh-CN"/>
        </w:rPr>
        <w:t>国家企业信用信息公示系统(新疆)的公告栏上发布了《若羌县市场监督管理局责令改正企业、农民专业合作社连续两年未年报的公告》及附件名单的截图打印件，证明若羌县市场监督管理局再次发布公告责令当事人在公告发布之日起15个工作日内未及时办理企业年报补报</w:t>
      </w:r>
      <w:bookmarkStart w:id="0" w:name="_GoBack"/>
      <w:bookmarkEnd w:id="0"/>
      <w:r>
        <w:rPr>
          <w:rFonts w:hint="eastAsia" w:ascii="方正仿宋_GBK" w:hAnsi="方正仿宋_GBK" w:eastAsia="方正仿宋_GBK" w:cs="方正仿宋_GBK"/>
          <w:color w:val="auto"/>
          <w:sz w:val="31"/>
          <w:szCs w:val="31"/>
          <w:lang w:eastAsia="zh-CN"/>
        </w:rPr>
        <w:t>或确认在正常生产经营或按规定办理注销登记;</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证据4.提取内容为202</w:t>
      </w:r>
      <w:r>
        <w:rPr>
          <w:rFonts w:hint="eastAsia" w:ascii="方正仿宋_GBK" w:hAnsi="方正仿宋_GBK" w:eastAsia="方正仿宋_GBK" w:cs="方正仿宋_GBK"/>
          <w:color w:val="auto"/>
          <w:sz w:val="31"/>
          <w:szCs w:val="31"/>
          <w:lang w:val="en-US" w:eastAsia="zh-CN"/>
        </w:rPr>
        <w:t>6</w:t>
      </w:r>
      <w:r>
        <w:rPr>
          <w:rFonts w:hint="eastAsia" w:ascii="方正仿宋_GBK" w:hAnsi="方正仿宋_GBK" w:eastAsia="方正仿宋_GBK" w:cs="方正仿宋_GBK"/>
          <w:color w:val="auto"/>
          <w:sz w:val="31"/>
          <w:szCs w:val="31"/>
          <w:lang w:eastAsia="zh-CN"/>
        </w:rPr>
        <w:t>年</w:t>
      </w:r>
      <w:r>
        <w:rPr>
          <w:rFonts w:hint="eastAsia" w:ascii="方正仿宋_GBK" w:hAnsi="方正仿宋_GBK" w:eastAsia="方正仿宋_GBK" w:cs="方正仿宋_GBK"/>
          <w:color w:val="auto"/>
          <w:sz w:val="31"/>
          <w:szCs w:val="31"/>
          <w:lang w:val="en-US" w:eastAsia="zh-CN"/>
        </w:rPr>
        <w:t>1</w:t>
      </w:r>
      <w:r>
        <w:rPr>
          <w:rFonts w:hint="eastAsia" w:ascii="方正仿宋_GBK" w:hAnsi="方正仿宋_GBK" w:eastAsia="方正仿宋_GBK" w:cs="方正仿宋_GBK"/>
          <w:color w:val="auto"/>
          <w:sz w:val="31"/>
          <w:szCs w:val="31"/>
          <w:lang w:eastAsia="zh-CN"/>
        </w:rPr>
        <w:t>月</w:t>
      </w:r>
      <w:r>
        <w:rPr>
          <w:rFonts w:hint="eastAsia" w:ascii="方正仿宋_GBK" w:hAnsi="方正仿宋_GBK" w:eastAsia="方正仿宋_GBK" w:cs="方正仿宋_GBK"/>
          <w:color w:val="auto"/>
          <w:sz w:val="31"/>
          <w:szCs w:val="31"/>
          <w:lang w:val="en-US" w:eastAsia="zh-CN"/>
        </w:rPr>
        <w:t>26</w:t>
      </w:r>
      <w:r>
        <w:rPr>
          <w:rFonts w:hint="eastAsia" w:ascii="方正仿宋_GBK" w:hAnsi="方正仿宋_GBK" w:eastAsia="方正仿宋_GBK" w:cs="方正仿宋_GBK"/>
          <w:color w:val="auto"/>
          <w:sz w:val="31"/>
          <w:szCs w:val="31"/>
          <w:lang w:eastAsia="zh-CN"/>
        </w:rPr>
        <w:t>日若羌县市场监督管理局给</w:t>
      </w:r>
      <w:r>
        <w:rPr>
          <w:rFonts w:hint="eastAsia" w:ascii="方正仿宋_GBK" w:hAnsi="方正仿宋_GBK" w:eastAsia="方正仿宋_GBK" w:cs="方正仿宋_GBK"/>
          <w:sz w:val="31"/>
          <w:szCs w:val="31"/>
          <w:lang w:bidi="ar-SA"/>
        </w:rPr>
        <w:t>若羌县人社局、若羌县税务局、若羌县农业银行、若羌县农村信用联社、</w:t>
      </w:r>
      <w:r>
        <w:rPr>
          <w:rFonts w:hint="eastAsia" w:ascii="方正仿宋_GBK" w:hAnsi="方正仿宋_GBK" w:eastAsia="方正仿宋_GBK" w:cs="方正仿宋_GBK"/>
          <w:sz w:val="31"/>
          <w:szCs w:val="31"/>
          <w:lang w:val="en-US" w:eastAsia="zh-CN" w:bidi="ar-SA"/>
        </w:rPr>
        <w:t>若羌县农业农村局</w:t>
      </w:r>
      <w:r>
        <w:rPr>
          <w:rFonts w:hint="eastAsia" w:ascii="方正仿宋_GBK" w:hAnsi="方正仿宋_GBK" w:eastAsia="方正仿宋_GBK" w:cs="方正仿宋_GBK"/>
          <w:color w:val="auto"/>
          <w:sz w:val="31"/>
          <w:szCs w:val="31"/>
          <w:lang w:eastAsia="zh-CN"/>
        </w:rPr>
        <w:t>出具相关材料，证明当事人未开展经营活动的事实;</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证据5.邮寄行政处罚告知书信件及邮局退回材料，证明上述当事人按登记住所查无下落及未提出陈述申辩及异议;</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val="en-US" w:eastAsia="zh-CN"/>
        </w:rPr>
      </w:pPr>
      <w:r>
        <w:rPr>
          <w:rFonts w:hint="eastAsia" w:ascii="方正仿宋_GBK" w:hAnsi="方正仿宋_GBK" w:eastAsia="方正仿宋_GBK" w:cs="方正仿宋_GBK"/>
          <w:color w:val="auto"/>
          <w:sz w:val="31"/>
          <w:szCs w:val="31"/>
          <w:lang w:eastAsia="zh-CN"/>
        </w:rPr>
        <w:t>证据</w:t>
      </w:r>
      <w:r>
        <w:rPr>
          <w:rFonts w:hint="eastAsia" w:ascii="方正仿宋_GBK" w:hAnsi="方正仿宋_GBK" w:eastAsia="方正仿宋_GBK" w:cs="方正仿宋_GBK"/>
          <w:color w:val="auto"/>
          <w:sz w:val="31"/>
          <w:szCs w:val="31"/>
          <w:lang w:val="en-US" w:eastAsia="zh-CN"/>
        </w:rPr>
        <w:t>6</w:t>
      </w:r>
      <w:r>
        <w:rPr>
          <w:rFonts w:hint="eastAsia" w:ascii="方正仿宋_GBK" w:hAnsi="方正仿宋_GBK" w:eastAsia="方正仿宋_GBK" w:cs="方正仿宋_GBK"/>
          <w:color w:val="auto"/>
          <w:sz w:val="31"/>
          <w:szCs w:val="31"/>
          <w:lang w:eastAsia="zh-CN"/>
        </w:rPr>
        <w:t>.执法人员</w:t>
      </w:r>
      <w:r>
        <w:rPr>
          <w:rFonts w:hint="eastAsia" w:ascii="方正仿宋_GBK" w:hAnsi="方正仿宋_GBK" w:eastAsia="方正仿宋_GBK" w:cs="方正仿宋_GBK"/>
          <w:color w:val="auto"/>
          <w:sz w:val="31"/>
          <w:szCs w:val="31"/>
          <w:lang w:val="en-US" w:eastAsia="zh-CN"/>
        </w:rPr>
        <w:t>与注册经营所在地的社区人员对</w:t>
      </w:r>
      <w:r>
        <w:rPr>
          <w:rFonts w:hint="eastAsia" w:ascii="方正仿宋_GBK" w:hAnsi="方正仿宋_GBK" w:eastAsia="方正仿宋_GBK" w:cs="方正仿宋_GBK"/>
          <w:color w:val="auto"/>
          <w:sz w:val="31"/>
          <w:szCs w:val="31"/>
          <w:lang w:eastAsia="zh-CN"/>
        </w:rPr>
        <w:t>现场核查的</w:t>
      </w:r>
      <w:r>
        <w:rPr>
          <w:rFonts w:hint="eastAsia" w:ascii="方正仿宋_GBK" w:hAnsi="方正仿宋_GBK" w:eastAsia="方正仿宋_GBK" w:cs="方正仿宋_GBK"/>
          <w:color w:val="auto"/>
          <w:sz w:val="31"/>
          <w:szCs w:val="31"/>
          <w:lang w:val="en-US" w:eastAsia="zh-CN"/>
        </w:rPr>
        <w:t>现场照片与现场检查笔录，证明当事人已不在该注册经营地址经营的事实。</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方正仿宋_GBK" w:hAnsi="方正仿宋_GBK" w:eastAsia="方正仿宋_GBK" w:cs="方正仿宋_GBK"/>
          <w:b/>
          <w:bCs/>
          <w:color w:val="auto"/>
          <w:sz w:val="31"/>
          <w:szCs w:val="31"/>
          <w:lang w:eastAsia="zh-CN"/>
        </w:rPr>
      </w:pPr>
      <w:r>
        <w:rPr>
          <w:rFonts w:hint="eastAsia" w:ascii="方正仿宋_GBK" w:hAnsi="方正仿宋_GBK" w:eastAsia="方正仿宋_GBK" w:cs="方正仿宋_GBK"/>
          <w:b/>
          <w:bCs/>
          <w:color w:val="auto"/>
          <w:sz w:val="31"/>
          <w:szCs w:val="31"/>
          <w:lang w:eastAsia="zh-CN"/>
        </w:rPr>
        <w:t>案件性质:</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sz w:val="31"/>
          <w:szCs w:val="31"/>
          <w:lang w:bidi="ar-SA"/>
        </w:rPr>
      </w:pPr>
      <w:r>
        <w:rPr>
          <w:rFonts w:hint="eastAsia" w:ascii="方正仿宋_GBK" w:hAnsi="方正仿宋_GBK" w:eastAsia="方正仿宋_GBK" w:cs="方正仿宋_GBK"/>
          <w:sz w:val="31"/>
          <w:szCs w:val="31"/>
          <w:lang w:bidi="ar-SA"/>
        </w:rPr>
        <w:t>若羌县市场监督管理局于2026年6月11日在通过邮寄的方式送达《若羌县市场监督管理局行政处罚告知书》(若市监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1"/>
          <w:szCs w:val="31"/>
          <w:lang w:eastAsia="zh-CN" w:bidi="ar-SA"/>
        </w:rPr>
      </w:pPr>
      <w:r>
        <w:rPr>
          <w:rFonts w:hint="eastAsia" w:ascii="方正仿宋_GBK" w:hAnsi="方正仿宋_GBK" w:eastAsia="方正仿宋_GBK" w:cs="方正仿宋_GBK"/>
          <w:sz w:val="31"/>
          <w:szCs w:val="31"/>
          <w:lang w:bidi="ar-SA"/>
        </w:rPr>
        <w:t>信罚告〔2026〕</w:t>
      </w:r>
      <w:r>
        <w:rPr>
          <w:rFonts w:hint="eastAsia" w:ascii="方正仿宋_GBK" w:hAnsi="方正仿宋_GBK" w:eastAsia="方正仿宋_GBK" w:cs="方正仿宋_GBK"/>
          <w:sz w:val="31"/>
          <w:szCs w:val="31"/>
          <w:lang w:val="en-US" w:eastAsia="zh-CN" w:bidi="ar-SA"/>
        </w:rPr>
        <w:t>2</w:t>
      </w:r>
      <w:r>
        <w:rPr>
          <w:rFonts w:hint="eastAsia" w:ascii="方正仿宋_GBK" w:hAnsi="方正仿宋_GBK" w:eastAsia="方正仿宋_GBK" w:cs="方正仿宋_GBK"/>
          <w:sz w:val="31"/>
          <w:szCs w:val="31"/>
          <w:lang w:bidi="ar-SA"/>
        </w:rPr>
        <w:t>号)，同时2026年7月14日在国家企业信用信息公示系统(新疆)和若羌县人民政府官网向当事人公告送达《若羌县市场监督管理局行政处罚告知书》(若市监信罚告〔2026〕</w:t>
      </w:r>
      <w:r>
        <w:rPr>
          <w:rFonts w:hint="eastAsia" w:ascii="方正仿宋_GBK" w:hAnsi="方正仿宋_GBK" w:eastAsia="方正仿宋_GBK" w:cs="方正仿宋_GBK"/>
          <w:sz w:val="31"/>
          <w:szCs w:val="31"/>
          <w:lang w:val="en-US" w:eastAsia="zh-CN" w:bidi="ar-SA"/>
        </w:rPr>
        <w:t>2</w:t>
      </w:r>
      <w:r>
        <w:rPr>
          <w:rFonts w:hint="eastAsia" w:ascii="方正仿宋_GBK" w:hAnsi="方正仿宋_GBK" w:eastAsia="方正仿宋_GBK" w:cs="方正仿宋_GBK"/>
          <w:sz w:val="31"/>
          <w:szCs w:val="31"/>
          <w:lang w:bidi="ar-SA"/>
        </w:rPr>
        <w:t>号)、送达公告及拟吊销</w:t>
      </w:r>
      <w:r>
        <w:rPr>
          <w:rFonts w:hint="eastAsia" w:ascii="方正仿宋_GBK" w:hAnsi="方正仿宋_GBK" w:eastAsia="方正仿宋_GBK" w:cs="方正仿宋_GBK"/>
          <w:sz w:val="31"/>
          <w:szCs w:val="31"/>
          <w:lang w:val="en-US" w:eastAsia="zh-CN" w:bidi="ar-SA"/>
        </w:rPr>
        <w:t>专业合作社</w:t>
      </w:r>
      <w:r>
        <w:rPr>
          <w:rFonts w:hint="eastAsia" w:ascii="方正仿宋_GBK" w:hAnsi="方正仿宋_GBK" w:eastAsia="方正仿宋_GBK" w:cs="方正仿宋_GBK"/>
          <w:sz w:val="31"/>
          <w:szCs w:val="31"/>
          <w:lang w:bidi="ar-SA"/>
        </w:rPr>
        <w:t>名单将拟作出行政处罚的事实、理由、依据及处罚内容告知当事人，当事人在依法告知的法定期限内，未提出陈述申辩，也未要求听证</w:t>
      </w:r>
      <w:r>
        <w:rPr>
          <w:rFonts w:hint="eastAsia" w:ascii="方正仿宋_GBK" w:hAnsi="方正仿宋_GBK" w:eastAsia="方正仿宋_GBK" w:cs="方正仿宋_GBK"/>
          <w:sz w:val="31"/>
          <w:szCs w:val="31"/>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本局认定：当事人作为依法登记设立的农民专业合作社，负有依法报送年度报告、正常开展经营或及时办理注销登记的法定义务。经本局两次公告责令整改后，当事人仍拒不履行相关义务，连续两年未从事经营活动，其行为违反《中华人民共和国农民专业合作社法》第七十一条 “农民专业合作社连续两年未从事经营活动的，吊销其营业执照”之规定，构成连续两年未开展经营活动的违法行为。</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方正仿宋_GBK" w:hAnsi="方正仿宋_GBK" w:eastAsia="方正仿宋_GBK" w:cs="方正仿宋_GBK"/>
          <w:b/>
          <w:bCs/>
          <w:color w:val="auto"/>
          <w:sz w:val="31"/>
          <w:szCs w:val="31"/>
          <w:lang w:eastAsia="zh-CN"/>
        </w:rPr>
      </w:pPr>
      <w:r>
        <w:rPr>
          <w:rFonts w:hint="eastAsia" w:ascii="方正仿宋_GBK" w:hAnsi="方正仿宋_GBK" w:eastAsia="方正仿宋_GBK" w:cs="方正仿宋_GBK"/>
          <w:b/>
          <w:bCs/>
          <w:color w:val="auto"/>
          <w:sz w:val="31"/>
          <w:szCs w:val="31"/>
          <w:lang w:eastAsia="zh-CN"/>
        </w:rPr>
        <w:t>自由裁量理由:</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本局已通过两次公示公告方式督促当事人补报年报、确认经营状态或办理注销手续，当事人明知自身法定义务却拒不配合整改，主观存在明显故意，无主动纠正、配合调查、危害轻微等从轻或减轻处罚法定情形。依据《中华人民共和国行政处罚法》、《市场监管总局关于规范市场监督管理行政处罚裁量权的指导意见》，本案不适用从轻、减轻处罚。</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当事人的行为违反了《中华人民共和国农民专业合作社法》第十七条"农民专业合作社应当按照国家有关规定，向登记机关报送年度报告，并向社会公示。"、第七十一条"农民专业合作社连续两年未从事经营活动的，吊销其营业执照。"的规定，构成农民专业合作社连续两年未从事经营活动的违法行为。依据《中华人民共和国农民专业合作社法》第七十一条"农民专业合作社连续两年未从事经营活动的，吊销其营业执照。"之规定，决定对当事人作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val="en-US" w:eastAsia="zh-CN"/>
        </w:rPr>
        <w:t>1.</w:t>
      </w:r>
      <w:r>
        <w:rPr>
          <w:rFonts w:hint="eastAsia" w:ascii="方正仿宋_GBK" w:hAnsi="方正仿宋_GBK" w:eastAsia="方正仿宋_GBK" w:cs="方正仿宋_GBK"/>
          <w:color w:val="auto"/>
          <w:sz w:val="31"/>
          <w:szCs w:val="31"/>
          <w:lang w:eastAsia="zh-CN"/>
        </w:rPr>
        <w:t>吊销若羌县塔什萨依致富生猪托养专业合作社等10家农民专业合作社营业执照。</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当事人营业执照被吊销后，应当立即停止一切经营活动，依法成立清算组组织清算；清算结束之日起三十日内，由清算组向本局申请办理注销登记。因当事人登记住所失联、无法直接送达，本处罚决定通过国家企业信用信息公示系统（新疆）公告送达，自公告发布之日起经过三十日，即视为送达。</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r>
        <w:rPr>
          <w:rFonts w:hint="eastAsia" w:ascii="方正仿宋_GBK" w:hAnsi="方正仿宋_GBK" w:eastAsia="方正仿宋_GBK" w:cs="方正仿宋_GBK"/>
          <w:color w:val="auto"/>
          <w:sz w:val="31"/>
          <w:szCs w:val="31"/>
          <w:lang w:eastAsia="zh-CN"/>
        </w:rPr>
        <w:t>如不服本行政处罚决定，可在接到本处罚决定书之日起六十日内向若羌县人民政府申请复议，也可以在六个月内向若羌县人民法院提起行政诉讼。</w:t>
      </w:r>
    </w:p>
    <w:p>
      <w:pPr>
        <w:pStyle w:val="4"/>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eastAsia" w:ascii="方正仿宋_GBK" w:hAnsi="方正仿宋_GBK" w:eastAsia="方正仿宋_GBK" w:cs="方正仿宋_GBK"/>
          <w:color w:val="000000"/>
          <w:sz w:val="31"/>
          <w:szCs w:val="31"/>
          <w:lang w:val="en-US" w:eastAsia="zh-CN" w:bidi="ar-SA"/>
        </w:rPr>
      </w:pPr>
      <w:r>
        <w:rPr>
          <w:rFonts w:hint="eastAsia" w:ascii="方正仿宋_GBK" w:hAnsi="方正仿宋_GBK" w:eastAsia="方正仿宋_GBK" w:cs="方正仿宋_GBK"/>
          <w:color w:val="000000"/>
          <w:sz w:val="31"/>
          <w:szCs w:val="31"/>
          <w:lang w:val="en-US" w:eastAsia="zh-CN" w:bidi="ar-SA"/>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eastAsia" w:ascii="方正仿宋_GBK" w:hAnsi="方正仿宋_GBK" w:eastAsia="方正仿宋_GBK" w:cs="方正仿宋_GBK"/>
          <w:color w:val="000000"/>
          <w:sz w:val="31"/>
          <w:szCs w:val="31"/>
          <w:lang w:val="en-US" w:eastAsia="zh-CN" w:bidi="ar-SA"/>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eastAsia" w:ascii="方正仿宋_GBK" w:hAnsi="方正仿宋_GBK" w:eastAsia="方正仿宋_GBK" w:cs="方正仿宋_GBK"/>
          <w:color w:val="000000"/>
          <w:sz w:val="31"/>
          <w:szCs w:val="31"/>
          <w:lang w:bidi="ar-SA"/>
        </w:rPr>
      </w:pPr>
      <w:r>
        <w:rPr>
          <w:rFonts w:hint="eastAsia" w:ascii="方正仿宋_GBK" w:hAnsi="方正仿宋_GBK" w:eastAsia="方正仿宋_GBK" w:cs="方正仿宋_GBK"/>
          <w:color w:val="000000"/>
          <w:sz w:val="31"/>
          <w:szCs w:val="31"/>
          <w:lang w:val="en-US" w:eastAsia="zh-CN" w:bidi="ar-SA"/>
        </w:rPr>
        <w:t xml:space="preserve">         </w:t>
      </w:r>
      <w:r>
        <w:rPr>
          <w:rFonts w:hint="eastAsia" w:ascii="方正仿宋_GBK" w:hAnsi="方正仿宋_GBK" w:eastAsia="方正仿宋_GBK" w:cs="方正仿宋_GBK"/>
          <w:color w:val="000000"/>
          <w:sz w:val="31"/>
          <w:szCs w:val="31"/>
          <w:lang w:eastAsia="zh-CN" w:bidi="ar-SA"/>
        </w:rPr>
        <w:t>若羌县市场</w:t>
      </w:r>
      <w:r>
        <w:rPr>
          <w:rFonts w:hint="eastAsia" w:ascii="方正仿宋_GBK" w:hAnsi="方正仿宋_GBK" w:eastAsia="方正仿宋_GBK" w:cs="方正仿宋_GBK"/>
          <w:color w:val="000000"/>
          <w:sz w:val="31"/>
          <w:szCs w:val="31"/>
          <w:lang w:bidi="ar-SA"/>
        </w:rPr>
        <w:t>监督管理局</w:t>
      </w:r>
    </w:p>
    <w:p>
      <w:pPr>
        <w:pStyle w:val="4"/>
        <w:keepNext w:val="0"/>
        <w:keepLines w:val="0"/>
        <w:pageBreakBefore w:val="0"/>
        <w:widowControl w:val="0"/>
        <w:kinsoku/>
        <w:wordWrap/>
        <w:overflowPunct/>
        <w:topLinePunct w:val="0"/>
        <w:autoSpaceDE/>
        <w:autoSpaceDN/>
        <w:bidi w:val="0"/>
        <w:adjustRightInd/>
        <w:snapToGrid/>
        <w:spacing w:line="560" w:lineRule="exact"/>
        <w:ind w:right="640" w:firstLine="600"/>
        <w:jc w:val="center"/>
        <w:textAlignment w:val="auto"/>
        <w:rPr>
          <w:rFonts w:hint="eastAsia" w:ascii="方正仿宋_GBK" w:hAnsi="方正仿宋_GBK" w:eastAsia="方正仿宋_GBK" w:cs="方正仿宋_GBK"/>
          <w:color w:val="000000"/>
          <w:sz w:val="31"/>
          <w:szCs w:val="31"/>
          <w:lang w:eastAsia="zh-CN" w:bidi="ar-SA"/>
        </w:rPr>
      </w:pPr>
      <w:r>
        <w:rPr>
          <w:rFonts w:hint="eastAsia" w:ascii="方正仿宋_GBK" w:hAnsi="方正仿宋_GBK" w:eastAsia="方正仿宋_GBK" w:cs="方正仿宋_GBK"/>
          <w:color w:val="000000"/>
          <w:sz w:val="31"/>
          <w:szCs w:val="31"/>
          <w:lang w:bidi="ar-SA"/>
        </w:rPr>
        <w:t xml:space="preserve">                </w:t>
      </w:r>
      <w:r>
        <w:rPr>
          <w:rFonts w:hint="eastAsia" w:ascii="方正仿宋_GBK" w:hAnsi="方正仿宋_GBK" w:eastAsia="方正仿宋_GBK" w:cs="方正仿宋_GBK"/>
          <w:color w:val="000000"/>
          <w:sz w:val="31"/>
          <w:szCs w:val="31"/>
          <w:lang w:val="en-US" w:eastAsia="zh-CN" w:bidi="ar-SA"/>
        </w:rPr>
        <w:t>2026</w:t>
      </w:r>
      <w:r>
        <w:rPr>
          <w:rFonts w:hint="eastAsia" w:ascii="方正仿宋_GBK" w:hAnsi="方正仿宋_GBK" w:eastAsia="方正仿宋_GBK" w:cs="方正仿宋_GBK"/>
          <w:color w:val="000000"/>
          <w:sz w:val="31"/>
          <w:szCs w:val="31"/>
          <w:lang w:bidi="ar-SA"/>
        </w:rPr>
        <w:t>年</w:t>
      </w:r>
      <w:r>
        <w:rPr>
          <w:rFonts w:hint="eastAsia" w:ascii="方正仿宋_GBK" w:hAnsi="方正仿宋_GBK" w:eastAsia="方正仿宋_GBK" w:cs="方正仿宋_GBK"/>
          <w:color w:val="000000"/>
          <w:sz w:val="31"/>
          <w:szCs w:val="31"/>
          <w:lang w:val="en-US" w:eastAsia="zh-CN" w:bidi="ar-SA"/>
        </w:rPr>
        <w:t>8</w:t>
      </w:r>
      <w:r>
        <w:rPr>
          <w:rFonts w:hint="eastAsia" w:ascii="方正仿宋_GBK" w:hAnsi="方正仿宋_GBK" w:eastAsia="方正仿宋_GBK" w:cs="方正仿宋_GBK"/>
          <w:color w:val="000000"/>
          <w:sz w:val="31"/>
          <w:szCs w:val="31"/>
          <w:lang w:bidi="ar-SA"/>
        </w:rPr>
        <w:t>月</w:t>
      </w:r>
      <w:r>
        <w:rPr>
          <w:rFonts w:hint="eastAsia" w:ascii="方正仿宋_GBK" w:hAnsi="方正仿宋_GBK" w:eastAsia="方正仿宋_GBK" w:cs="方正仿宋_GBK"/>
          <w:color w:val="000000"/>
          <w:sz w:val="31"/>
          <w:szCs w:val="31"/>
          <w:lang w:val="en-US" w:eastAsia="zh-CN" w:bidi="ar-SA"/>
        </w:rPr>
        <w:t>17</w:t>
      </w:r>
      <w:r>
        <w:rPr>
          <w:rFonts w:hint="eastAsia" w:ascii="方正仿宋_GBK" w:hAnsi="方正仿宋_GBK" w:eastAsia="方正仿宋_GBK" w:cs="方正仿宋_GBK"/>
          <w:color w:val="000000"/>
          <w:sz w:val="31"/>
          <w:szCs w:val="31"/>
          <w:lang w:bidi="ar-SA"/>
        </w:rPr>
        <w:t>日</w:t>
      </w:r>
    </w:p>
    <w:p>
      <w:pPr>
        <w:pStyle w:val="4"/>
        <w:wordWrap w:val="0"/>
        <w:snapToGrid w:val="0"/>
        <w:spacing w:line="560" w:lineRule="exact"/>
        <w:rPr>
          <w:rFonts w:hint="eastAsia" w:ascii="宋体" w:cs="黑体"/>
          <w:b/>
          <w:bCs/>
          <w:color w:val="000000"/>
          <w:spacing w:val="-11"/>
          <w:sz w:val="30"/>
          <w:szCs w:val="30"/>
          <w:lang w:bidi="ar-SA"/>
        </w:rPr>
      </w:pPr>
      <w:r>
        <w:rPr>
          <w:rFonts w:hint="eastAsia" w:ascii="黑体" w:eastAsia="黑体" w:cs="黑体"/>
          <w:color w:val="000000"/>
          <w:spacing w:val="-8"/>
          <w:sz w:val="30"/>
          <w:szCs w:val="30"/>
          <w:lang w:bidi="ar-SA"/>
        </w:rPr>
        <w:t>（</w:t>
      </w:r>
      <w:r>
        <w:rPr>
          <w:rFonts w:hint="eastAsia" w:ascii="宋体" w:cs="黑体"/>
          <w:b/>
          <w:bCs/>
          <w:color w:val="000000"/>
          <w:spacing w:val="-11"/>
          <w:sz w:val="30"/>
          <w:szCs w:val="30"/>
          <w:lang w:eastAsia="zh-CN" w:bidi="ar-SA"/>
        </w:rPr>
        <w:t>若羌县市场</w:t>
      </w:r>
      <w:r>
        <w:rPr>
          <w:rFonts w:hint="eastAsia" w:ascii="宋体" w:cs="黑体"/>
          <w:b/>
          <w:bCs/>
          <w:color w:val="000000"/>
          <w:spacing w:val="-11"/>
          <w:sz w:val="30"/>
          <w:szCs w:val="30"/>
          <w:lang w:bidi="ar-SA"/>
        </w:rPr>
        <w:t>监督管理局将依法向社会公示本行政处罚决定信息）</w:t>
      </w:r>
    </w:p>
    <w:p>
      <w:pPr>
        <w:pStyle w:val="4"/>
        <w:wordWrap w:val="0"/>
        <w:spacing w:line="560" w:lineRule="exact"/>
        <w:jc w:val="center"/>
        <w:rPr>
          <w:rFonts w:hint="eastAsia" w:ascii="Times New Roman" w:hAnsi="Times New Roman" w:eastAsia="仿宋_GB2312" w:cs="仿宋"/>
          <w:color w:val="000000"/>
          <w:sz w:val="32"/>
          <w:szCs w:val="32"/>
          <w:lang w:bidi="ar-SA"/>
        </w:rPr>
      </w:pPr>
      <w:r>
        <w:rPr>
          <w:rFonts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40005</wp:posOffset>
                </wp:positionV>
                <wp:extent cx="55499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4990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85pt;margin-top:3.15pt;height:0.05pt;width:437pt;z-index:251660288;mso-width-relative:page;mso-height-relative:page;" filled="f" stroked="t" coordsize="21600,21600" o:gfxdata="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JiA19YAAAAHAQAADwAAAAAA&#10;AAABACAAAAAiAAAAZHJzL2Rvd25yZXYueG1sUEsBAhQAFAAAAAgAh07iQI7bugfcAQAAmQMAAA4A&#10;AAAAAAAAAQAgAAAAJQEAAGRycy9lMm9Eb2MueG1sUEsFBgAAAAAGAAYAWQEAAHM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vv85HXAAAACgEAAA8A&#10;AAAAAAAAAQAgAAAAIgAAAGRycy9kb3ducmV2LnhtbFBLAQIUABQAAAAIAIdO4kDNRLp73wEAAJcD&#10;AAAOAAAAAAAAAAEAIAAAACYBAABkcnMvZTJvRG9jLnhtbFBLBQYAAAAABgAGAFkBAAB3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lang w:bidi="ar-SA"/>
        </w:rPr>
        <w:t>本文书一式</w:t>
      </w:r>
      <w:r>
        <w:rPr>
          <w:rFonts w:hint="eastAsia" w:ascii="Times New Roman" w:hAnsi="Times New Roman" w:eastAsia="仿宋_GB2312" w:cs="仿宋"/>
          <w:color w:val="000000"/>
          <w:sz w:val="32"/>
          <w:szCs w:val="32"/>
          <w:u w:val="single"/>
          <w:lang w:eastAsia="zh-CN" w:bidi="ar-SA"/>
        </w:rPr>
        <w:t>二</w:t>
      </w:r>
      <w:r>
        <w:rPr>
          <w:rFonts w:hint="eastAsia" w:ascii="Times New Roman" w:hAnsi="Times New Roman" w:eastAsia="仿宋_GB2312" w:cs="仿宋"/>
          <w:color w:val="000000"/>
          <w:sz w:val="32"/>
          <w:szCs w:val="32"/>
          <w:lang w:bidi="ar-SA"/>
        </w:rPr>
        <w:t>份，</w:t>
      </w:r>
      <w:r>
        <w:rPr>
          <w:rFonts w:hint="eastAsia" w:ascii="Times New Roman" w:hAnsi="Times New Roman" w:eastAsia="仿宋_GB2312" w:cs="仿宋"/>
          <w:color w:val="000000"/>
          <w:sz w:val="32"/>
          <w:szCs w:val="32"/>
          <w:u w:val="single"/>
          <w:lang w:eastAsia="zh-CN" w:bidi="ar-SA"/>
        </w:rPr>
        <w:t>一</w:t>
      </w:r>
      <w:r>
        <w:rPr>
          <w:rFonts w:hint="eastAsia" w:ascii="Times New Roman" w:hAnsi="Times New Roman" w:eastAsia="仿宋_GB2312" w:cs="仿宋"/>
          <w:color w:val="000000"/>
          <w:sz w:val="32"/>
          <w:szCs w:val="32"/>
          <w:lang w:bidi="ar-SA"/>
        </w:rPr>
        <w:t>份送达，一份归档。</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方正仿宋_GBK" w:hAnsi="方正仿宋_GBK" w:eastAsia="方正仿宋_GBK" w:cs="方正仿宋_GBK"/>
          <w:color w:val="auto"/>
          <w:sz w:val="31"/>
          <w:szCs w:val="31"/>
          <w:lang w:eastAsia="zh-CN"/>
        </w:rPr>
      </w:pPr>
    </w:p>
    <w:sectPr>
      <w:pgSz w:w="11906" w:h="16838"/>
      <w:pgMar w:top="1417" w:right="1800" w:bottom="141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B24F7"/>
    <w:rsid w:val="0F140504"/>
    <w:rsid w:val="10B71760"/>
    <w:rsid w:val="18257D63"/>
    <w:rsid w:val="21484A23"/>
    <w:rsid w:val="27812060"/>
    <w:rsid w:val="31151810"/>
    <w:rsid w:val="390F0F9B"/>
    <w:rsid w:val="404C2A20"/>
    <w:rsid w:val="618A65C3"/>
    <w:rsid w:val="64BB3D68"/>
    <w:rsid w:val="73A86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
    <w:name w:val="正文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756</Words>
  <Characters>797</Characters>
  <Lines>0</Lines>
  <Paragraphs>0</Paragraphs>
  <TotalTime>6</TotalTime>
  <ScaleCrop>false</ScaleCrop>
  <LinksUpToDate>false</LinksUpToDate>
  <CharactersWithSpaces>938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2026-07-08T02:52:00Z</dcterms:created>
  <dc:creator>Administrator</dc:creator>
  <cp:lastModifiedBy>Administrator</cp:lastModifiedBy>
  <cp:lastPrinted>2026-08-17T09:55:00Z</cp:lastPrinted>
  <dcterms:modified xsi:type="dcterms:W3CDTF">2026-08-19T09:34:16Z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KSOTemplateDocerSaveRecord">
    <vt:lpwstr>eyJoZGlkIjoiZDA2ZTk0MDQwMmM1YTlmYzQ4MTdhNzhlYzc0YTgyZmUiLCJ1c2VySWQiOiI0MTg1NjgzNTIifQ==</vt:lpwstr>
  </property>
  <property fmtid="{D5CDD505-2E9C-101B-9397-08002B2CF9AE}" pid="4" name="ICV">
    <vt:lpwstr>4A8590ADC982436B9386F867A0A07E0C_13</vt:lpwstr>
  </property>
</Properties>
</file>