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6A6FA">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58607B75">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4C8862BA">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b/>
          <w:bCs/>
          <w:color w:val="FF0000"/>
          <w:sz w:val="48"/>
          <w:szCs w:val="48"/>
          <w:lang w:val="en-US" w:eastAsia="zh-CN"/>
        </w:rPr>
      </w:pPr>
    </w:p>
    <w:p w14:paraId="0CCAD842">
      <w:pPr>
        <w:keepNext w:val="0"/>
        <w:keepLines w:val="0"/>
        <w:pageBreakBefore w:val="0"/>
        <w:widowControl w:val="0"/>
        <w:kinsoku/>
        <w:wordWrap/>
        <w:overflowPunct/>
        <w:topLinePunct w:val="0"/>
        <w:autoSpaceDE/>
        <w:autoSpaceDN/>
        <w:bidi w:val="0"/>
        <w:adjustRightInd/>
        <w:snapToGrid/>
        <w:spacing w:before="313" w:beforeLines="100" w:line="92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color w:val="FF0000"/>
          <w:sz w:val="48"/>
          <w:szCs w:val="48"/>
          <w:lang w:val="en-US" w:eastAsia="zh-CN"/>
        </w:rPr>
        <w:t>准予行政许可决定书</w:t>
      </w:r>
    </w:p>
    <w:p w14:paraId="5C7C795D">
      <w:pPr>
        <w:keepNext w:val="0"/>
        <w:keepLines w:val="0"/>
        <w:pageBreakBefore w:val="0"/>
        <w:widowControl w:val="0"/>
        <w:kinsoku/>
        <w:wordWrap/>
        <w:overflowPunct/>
        <w:topLinePunct w:val="0"/>
        <w:autoSpaceDE/>
        <w:autoSpaceDN/>
        <w:bidi w:val="0"/>
        <w:adjustRightInd/>
        <w:snapToGrid/>
        <w:spacing w:line="720" w:lineRule="exact"/>
        <w:jc w:val="right"/>
        <w:textAlignment w:val="auto"/>
        <w:rPr>
          <w:rFonts w:hint="default" w:ascii="Times New Roman" w:hAnsi="Times New Roman" w:eastAsia="方正仿宋_GBK" w:cs="Times New Roman"/>
          <w:sz w:val="32"/>
          <w:szCs w:val="32"/>
          <w:highlight w:val="none"/>
        </w:rPr>
      </w:pPr>
      <w:r>
        <w:rPr>
          <w:rFonts w:hint="eastAsia" w:ascii="方正仿宋_GBK" w:hAnsi="方正仿宋_GBK" w:eastAsia="方正仿宋_GBK" w:cs="方正仿宋_GBK"/>
          <w:sz w:val="32"/>
          <w:szCs w:val="32"/>
          <w:highlight w:val="none"/>
          <w:lang w:val="en-US" w:eastAsia="zh-CN"/>
        </w:rPr>
        <w:t>若</w:t>
      </w:r>
      <w:r>
        <w:rPr>
          <w:rFonts w:hint="eastAsia" w:ascii="方正仿宋_GBK" w:hAnsi="方正仿宋_GBK" w:eastAsia="方正仿宋_GBK" w:cs="方正仿宋_GBK"/>
          <w:sz w:val="32"/>
          <w:szCs w:val="32"/>
          <w:highlight w:val="none"/>
        </w:rPr>
        <w:t>林</w:t>
      </w:r>
      <w:r>
        <w:rPr>
          <w:rFonts w:hint="eastAsia" w:ascii="方正仿宋_GBK" w:hAnsi="方正仿宋_GBK" w:eastAsia="方正仿宋_GBK" w:cs="方正仿宋_GBK"/>
          <w:sz w:val="32"/>
          <w:szCs w:val="32"/>
          <w:highlight w:val="none"/>
          <w:lang w:val="en-US" w:eastAsia="zh-CN"/>
        </w:rPr>
        <w:t>草许准</w:t>
      </w:r>
      <w:r>
        <w:rPr>
          <w:rFonts w:hint="eastAsia" w:ascii="方正仿宋_GBK" w:hAnsi="方正仿宋_GBK" w:eastAsia="方正仿宋_GBK" w:cs="方正仿宋_GBK"/>
          <w:sz w:val="32"/>
          <w:szCs w:val="32"/>
          <w:highlight w:val="none"/>
        </w:rPr>
        <w:t>〔</w:t>
      </w:r>
      <w:r>
        <w:rPr>
          <w:rFonts w:hint="default" w:ascii="Times New Roman" w:hAnsi="Times New Roman" w:eastAsia="方正仿宋_GBK" w:cs="Times New Roman"/>
          <w:sz w:val="32"/>
          <w:szCs w:val="32"/>
          <w:highlight w:val="none"/>
        </w:rPr>
        <w:t>202</w:t>
      </w: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w:t>
      </w:r>
      <w:r>
        <w:rPr>
          <w:rFonts w:hint="eastAsia" w:eastAsia="方正仿宋_GBK" w:cs="Times New Roman"/>
          <w:sz w:val="32"/>
          <w:szCs w:val="32"/>
          <w:highlight w:val="none"/>
          <w:lang w:val="en-US" w:eastAsia="zh-CN"/>
        </w:rPr>
        <w:t>22</w:t>
      </w:r>
      <w:r>
        <w:rPr>
          <w:rFonts w:hint="default" w:ascii="Times New Roman" w:hAnsi="Times New Roman" w:eastAsia="方正仿宋_GBK" w:cs="Times New Roman"/>
          <w:sz w:val="32"/>
          <w:szCs w:val="32"/>
          <w:highlight w:val="none"/>
        </w:rPr>
        <w:t>号</w:t>
      </w:r>
    </w:p>
    <w:p w14:paraId="55F10D99">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p>
    <w:p w14:paraId="625FDC37">
      <w:pPr>
        <w:keepNext w:val="0"/>
        <w:keepLines w:val="0"/>
        <w:pageBreakBefore w:val="0"/>
        <w:widowControl w:val="0"/>
        <w:kinsoku/>
        <w:wordWrap/>
        <w:overflowPunct/>
        <w:topLinePunct w:val="0"/>
        <w:autoSpaceDE/>
        <w:autoSpaceDN/>
        <w:bidi w:val="0"/>
        <w:spacing w:line="600" w:lineRule="exact"/>
        <w:jc w:val="center"/>
        <w:textAlignment w:val="auto"/>
        <w:rPr>
          <w:rFonts w:hint="eastAsia" w:ascii="Times New Roman" w:hAnsi="Times New Roman" w:eastAsia="方正小标宋简体" w:cs="Times New Roman"/>
          <w:sz w:val="44"/>
          <w:szCs w:val="44"/>
          <w:lang w:eastAsia="zh-CN"/>
        </w:rPr>
      </w:pPr>
      <w:bookmarkStart w:id="0" w:name="_GoBack"/>
      <w:r>
        <w:rPr>
          <w:rFonts w:hint="default"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eastAsia="zh-CN"/>
        </w:rPr>
        <w:t>巴州祁曼750千伏变电站220千伏送出</w:t>
      </w:r>
    </w:p>
    <w:p w14:paraId="3A4A99D3">
      <w:pPr>
        <w:pStyle w:val="6"/>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r>
        <w:rPr>
          <w:rFonts w:hint="eastAsia" w:ascii="Times New Roman" w:hAnsi="Times New Roman" w:eastAsia="方正小标宋简体" w:cs="Times New Roman"/>
          <w:sz w:val="44"/>
          <w:szCs w:val="44"/>
          <w:lang w:eastAsia="zh-CN"/>
        </w:rPr>
        <w:t>工程</w:t>
      </w:r>
      <w:r>
        <w:rPr>
          <w:rFonts w:hint="eastAsia" w:ascii="方正小标宋_GBK" w:hAnsi="方正小标宋_GBK" w:eastAsia="方正小标宋_GBK" w:cs="方正小标宋_GBK"/>
          <w:b w:val="0"/>
          <w:bCs w:val="0"/>
          <w:sz w:val="44"/>
          <w:szCs w:val="44"/>
          <w:shd w:val="clear" w:color="auto" w:fill="FFFFFF"/>
          <w:lang w:val="en-US" w:eastAsia="zh-CN"/>
        </w:rPr>
        <w:t>临时使用</w:t>
      </w:r>
      <w:r>
        <w:rPr>
          <w:rFonts w:hint="eastAsia" w:ascii="方正小标宋_GBK" w:hAnsi="方正小标宋_GBK" w:eastAsia="方正小标宋_GBK" w:cs="方正小标宋_GBK"/>
          <w:b w:val="0"/>
          <w:bCs w:val="0"/>
          <w:sz w:val="44"/>
          <w:szCs w:val="44"/>
          <w:shd w:val="clear" w:color="auto" w:fill="FFFFFF"/>
          <w:lang w:val="en-GB" w:eastAsia="zh-CN"/>
        </w:rPr>
        <w:t>草地的</w:t>
      </w:r>
      <w:r>
        <w:rPr>
          <w:rFonts w:hint="eastAsia" w:ascii="方正小标宋_GBK" w:hAnsi="方正小标宋_GBK" w:eastAsia="方正小标宋_GBK" w:cs="方正小标宋_GBK"/>
          <w:b w:val="0"/>
          <w:bCs w:val="0"/>
          <w:sz w:val="44"/>
          <w:szCs w:val="44"/>
          <w:shd w:val="clear" w:color="auto" w:fill="FFFFFF"/>
          <w:lang w:val="en-US" w:eastAsia="zh-CN"/>
        </w:rPr>
        <w:t>行政许可决定</w:t>
      </w:r>
    </w:p>
    <w:bookmarkEnd w:id="0"/>
    <w:p w14:paraId="00E8AD27">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sz w:val="44"/>
          <w:szCs w:val="44"/>
          <w:shd w:val="clear" w:color="auto" w:fill="FFFFFF"/>
          <w:lang w:val="en-US" w:eastAsia="zh-CN"/>
        </w:rPr>
      </w:pPr>
    </w:p>
    <w:p w14:paraId="200F7519">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国网新疆电力有限公司巴州供电公司：</w:t>
      </w:r>
    </w:p>
    <w:p w14:paraId="1B80D864">
      <w:pPr>
        <w:pStyle w:val="6"/>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你</w:t>
      </w:r>
      <w:r>
        <w:rPr>
          <w:rFonts w:hint="eastAsia"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提交的</w:t>
      </w:r>
      <w:r>
        <w:rPr>
          <w:rFonts w:hint="default" w:ascii="Times New Roman" w:hAnsi="Times New Roman" w:eastAsia="方正仿宋_GBK" w:cs="Times New Roman"/>
          <w:sz w:val="32"/>
          <w:szCs w:val="32"/>
          <w:lang w:val="en-US" w:eastAsia="zh-CN"/>
        </w:rPr>
        <w:t>《关于巴州祁曼750千伏变电站220千伏送出工程临时使用若羌县草地的函</w:t>
      </w:r>
      <w:r>
        <w:rPr>
          <w:rFonts w:hint="default" w:ascii="Times New Roman" w:hAnsi="Times New Roman" w:eastAsia="方正仿宋_GBK" w:cs="Times New Roman"/>
          <w:color w:val="auto"/>
          <w:kern w:val="0"/>
          <w:sz w:val="32"/>
          <w:szCs w:val="32"/>
          <w:highlight w:val="none"/>
          <w:u w:val="none"/>
          <w:lang w:val="en-US" w:eastAsia="zh-CN"/>
        </w:rPr>
        <w:t>》</w:t>
      </w:r>
      <w:r>
        <w:rPr>
          <w:rFonts w:hint="default" w:ascii="Times New Roman" w:hAnsi="Times New Roman" w:eastAsia="方正仿宋_GBK" w:cs="Times New Roman"/>
          <w:color w:val="auto"/>
          <w:kern w:val="2"/>
          <w:sz w:val="32"/>
          <w:szCs w:val="32"/>
          <w:lang w:val="en-US" w:eastAsia="zh-CN" w:bidi="ar-SA"/>
        </w:rPr>
        <w:t>收悉。根据《中华人民共和国草原法》《草原征占用审核审批管理规范》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kern w:val="2"/>
          <w:sz w:val="32"/>
          <w:szCs w:val="32"/>
          <w:lang w:val="en-US" w:eastAsia="zh-CN" w:bidi="ar-SA"/>
        </w:rPr>
        <w:t>林草规〔2020〕2号</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kern w:val="2"/>
          <w:sz w:val="32"/>
          <w:szCs w:val="32"/>
          <w:lang w:val="en-US" w:eastAsia="zh-CN" w:bidi="ar-SA"/>
        </w:rPr>
        <w:t>的规定，现</w:t>
      </w:r>
      <w:r>
        <w:rPr>
          <w:rFonts w:hint="eastAsia" w:eastAsia="方正仿宋_GBK" w:cs="Times New Roman"/>
          <w:color w:val="auto"/>
          <w:kern w:val="2"/>
          <w:sz w:val="32"/>
          <w:szCs w:val="32"/>
          <w:lang w:val="en-US" w:eastAsia="zh-CN" w:bidi="ar-SA"/>
        </w:rPr>
        <w:t>批复</w:t>
      </w:r>
      <w:r>
        <w:rPr>
          <w:rFonts w:hint="default" w:ascii="Times New Roman" w:hAnsi="Times New Roman" w:eastAsia="方正仿宋_GBK" w:cs="Times New Roman"/>
          <w:color w:val="auto"/>
          <w:kern w:val="2"/>
          <w:sz w:val="32"/>
          <w:szCs w:val="32"/>
          <w:lang w:val="en-US" w:eastAsia="zh-CN" w:bidi="ar-SA"/>
        </w:rPr>
        <w:t>如下：</w:t>
      </w:r>
    </w:p>
    <w:p w14:paraId="04CBDA7C">
      <w:pPr>
        <w:keepNext w:val="0"/>
        <w:keepLines w:val="0"/>
        <w:pageBreakBefore w:val="0"/>
        <w:widowControl w:val="0"/>
        <w:numPr>
          <w:ilvl w:val="0"/>
          <w:numId w:val="2"/>
        </w:numPr>
        <w:kinsoku/>
        <w:wordWrap/>
        <w:overflowPunct/>
        <w:topLinePunct w:val="0"/>
        <w:autoSpaceDE/>
        <w:autoSpaceDN/>
        <w:bidi w:val="0"/>
        <w:spacing w:line="560" w:lineRule="exact"/>
        <w:ind w:left="200" w:leftChars="0" w:firstLine="640" w:firstLineChars="0"/>
        <w:textAlignment w:val="auto"/>
        <w:rPr>
          <w:rFonts w:hint="eastAsia"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GB" w:eastAsia="zh-CN" w:bidi="ar-SA"/>
        </w:rPr>
        <w:t>同意巴州祁曼750千伏变电站220千伏送出工程</w:t>
      </w:r>
      <w:r>
        <w:rPr>
          <w:rFonts w:hint="default" w:ascii="Times New Roman" w:hAnsi="Times New Roman" w:eastAsia="方正仿宋_GBK" w:cs="Times New Roman"/>
          <w:color w:val="auto"/>
          <w:kern w:val="2"/>
          <w:sz w:val="32"/>
          <w:szCs w:val="32"/>
          <w:lang w:val="en-US" w:eastAsia="zh-CN" w:bidi="ar-SA"/>
        </w:rPr>
        <w:t>临时</w:t>
      </w:r>
      <w:r>
        <w:rPr>
          <w:rFonts w:hint="eastAsia" w:eastAsia="方正仿宋_GBK" w:cs="Times New Roman"/>
          <w:color w:val="auto"/>
          <w:kern w:val="2"/>
          <w:sz w:val="32"/>
          <w:szCs w:val="32"/>
          <w:lang w:val="en-US" w:eastAsia="zh-CN" w:bidi="ar-SA"/>
        </w:rPr>
        <w:t>使用</w:t>
      </w:r>
      <w:r>
        <w:rPr>
          <w:rFonts w:hint="eastAsia" w:ascii="Times New Roman" w:hAnsi="Times New Roman" w:eastAsia="方正仿宋_GBK" w:cs="Times New Roman"/>
          <w:b w:val="0"/>
          <w:bCs w:val="0"/>
          <w:color w:val="auto"/>
          <w:kern w:val="2"/>
          <w:sz w:val="32"/>
          <w:szCs w:val="32"/>
          <w:lang w:val="en-US" w:eastAsia="zh-CN" w:bidi="ar-SA"/>
        </w:rPr>
        <w:t>若羌县国有天然草原35.6872公顷（折合535.308亩），其中：铁木里克乡铁木里克村已承包到户草原19.4195公顷（折合291.2925亩），依吞布拉克镇集体使用草原16.2677公顷（折合244.0155亩）。</w:t>
      </w:r>
    </w:p>
    <w:p w14:paraId="3057E74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二、你</w:t>
      </w:r>
      <w:r>
        <w:rPr>
          <w:rFonts w:hint="eastAsia" w:eastAsia="方正仿宋_GBK" w:cs="Times New Roman"/>
          <w:b w:val="0"/>
          <w:bCs w:val="0"/>
          <w:color w:val="auto"/>
          <w:kern w:val="2"/>
          <w:sz w:val="32"/>
          <w:szCs w:val="32"/>
          <w:lang w:val="en-US" w:eastAsia="zh-CN" w:bidi="ar-SA"/>
        </w:rPr>
        <w:t>单位</w:t>
      </w:r>
      <w:r>
        <w:rPr>
          <w:rFonts w:hint="default" w:ascii="Times New Roman" w:hAnsi="Times New Roman" w:eastAsia="方正仿宋_GBK" w:cs="Times New Roman"/>
          <w:b w:val="0"/>
          <w:bCs w:val="0"/>
          <w:color w:val="auto"/>
          <w:kern w:val="2"/>
          <w:sz w:val="32"/>
          <w:szCs w:val="32"/>
          <w:lang w:val="en-US" w:eastAsia="zh-CN" w:bidi="ar-SA"/>
        </w:rPr>
        <w:t>应当采取有效措施，加强施工管理，严格履行生态保护责任，严禁超范围使用草原；严格遵守草原防火，严防草原火灾。</w:t>
      </w:r>
    </w:p>
    <w:p w14:paraId="5D13E368">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三、项目区涉及重点保护野生动植物及栖息地</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生长环境</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的，使用草原</w:t>
      </w:r>
      <w:r>
        <w:rPr>
          <w:rFonts w:hint="eastAsia" w:eastAsia="方正仿宋_GBK" w:cs="Times New Roman"/>
          <w:color w:val="auto"/>
          <w:kern w:val="2"/>
          <w:sz w:val="32"/>
          <w:szCs w:val="32"/>
          <w:lang w:val="en-US" w:eastAsia="zh-CN" w:bidi="ar-SA"/>
        </w:rPr>
        <w:t>单位</w:t>
      </w:r>
      <w:r>
        <w:rPr>
          <w:rFonts w:hint="default" w:ascii="Times New Roman" w:hAnsi="Times New Roman" w:eastAsia="方正仿宋_GBK" w:cs="Times New Roman"/>
          <w:color w:val="auto"/>
          <w:kern w:val="2"/>
          <w:sz w:val="32"/>
          <w:szCs w:val="32"/>
          <w:lang w:val="en-US" w:eastAsia="zh-CN" w:bidi="ar-SA"/>
        </w:rPr>
        <w:t>应采取有效措施保护野生动植物及栖息地</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生长环境</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，严禁施工车辆、人员追赶、碾压野生动物，禁止损毁野生动物巢穴，施工过程中尽量避免或减少对项目区及周边重点保护野生动植物生境的影响</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涉及重点保护野生动植物及栖息地</w:t>
      </w:r>
      <w:r>
        <w:rPr>
          <w:rFonts w:hint="eastAsia" w:eastAsia="方正仿宋_GBK" w:cs="Times New Roman"/>
          <w:color w:val="auto"/>
          <w:kern w:val="2"/>
          <w:sz w:val="32"/>
          <w:szCs w:val="32"/>
          <w:lang w:val="en-US" w:eastAsia="zh-CN" w:bidi="ar-SA"/>
        </w:rPr>
        <w:t>）。</w:t>
      </w:r>
    </w:p>
    <w:p w14:paraId="773DC5A0">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四、项目临时使用的草原应当接受</w:t>
      </w:r>
      <w:r>
        <w:rPr>
          <w:rFonts w:hint="eastAsia" w:eastAsia="方正仿宋_GBK" w:cs="Times New Roman"/>
          <w:color w:val="auto"/>
          <w:kern w:val="2"/>
          <w:sz w:val="32"/>
          <w:szCs w:val="32"/>
          <w:lang w:val="en-US" w:eastAsia="zh-CN" w:bidi="ar-SA"/>
        </w:rPr>
        <w:t>若羌县林业和草原局</w:t>
      </w:r>
      <w:r>
        <w:rPr>
          <w:rFonts w:hint="default" w:ascii="Times New Roman" w:hAnsi="Times New Roman" w:eastAsia="方正仿宋_GBK" w:cs="Times New Roman"/>
          <w:color w:val="auto"/>
          <w:kern w:val="2"/>
          <w:sz w:val="32"/>
          <w:szCs w:val="32"/>
          <w:lang w:val="en-US" w:eastAsia="zh-CN" w:bidi="ar-SA"/>
        </w:rPr>
        <w:t>监督检查。</w:t>
      </w:r>
    </w:p>
    <w:p w14:paraId="3CD47352">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五、临时使用草原期限为2年，并不得在临时使用的草原上修建永久性建筑物、构筑物</w:t>
      </w:r>
      <w:r>
        <w:rPr>
          <w:rFonts w:hint="eastAsia"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占用期满，必须恢复草原植被并及时退还。</w:t>
      </w:r>
    </w:p>
    <w:p w14:paraId="335EC61F">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 xml:space="preserve">         </w:t>
      </w:r>
    </w:p>
    <w:p w14:paraId="685F1EB8">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w:t>
      </w:r>
    </w:p>
    <w:p w14:paraId="47DA6298">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righ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color w:val="auto"/>
          <w:kern w:val="2"/>
          <w:sz w:val="32"/>
          <w:szCs w:val="32"/>
          <w:highlight w:val="none"/>
          <w:lang w:val="en-US" w:eastAsia="zh-CN" w:bidi="ar-SA"/>
        </w:rPr>
        <w:t xml:space="preserve"> 若羌县林业和草原局</w:t>
      </w:r>
    </w:p>
    <w:p w14:paraId="7D473950">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                                   </w:t>
      </w:r>
      <w:r>
        <w:rPr>
          <w:rFonts w:hint="eastAsia"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lang w:val="en-US" w:eastAsia="zh-CN"/>
        </w:rPr>
        <w:t>2026年</w:t>
      </w:r>
      <w:r>
        <w:rPr>
          <w:rFonts w:hint="eastAsia"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lang w:val="en-US" w:eastAsia="zh-CN"/>
        </w:rPr>
        <w:t>月</w:t>
      </w:r>
      <w:r>
        <w:rPr>
          <w:rFonts w:hint="eastAsia" w:eastAsia="方正仿宋_GBK" w:cs="Times New Roman"/>
          <w:sz w:val="32"/>
          <w:szCs w:val="32"/>
          <w:highlight w:val="none"/>
          <w:lang w:val="en-US" w:eastAsia="zh-CN"/>
        </w:rPr>
        <w:t>24</w:t>
      </w:r>
      <w:r>
        <w:rPr>
          <w:rFonts w:hint="default" w:ascii="Times New Roman" w:hAnsi="Times New Roman" w:eastAsia="方正仿宋_GBK" w:cs="Times New Roman"/>
          <w:sz w:val="32"/>
          <w:szCs w:val="32"/>
          <w:highlight w:val="none"/>
          <w:lang w:val="en-US" w:eastAsia="zh-CN"/>
        </w:rPr>
        <w:t>日</w:t>
      </w:r>
    </w:p>
    <w:p w14:paraId="036BE270">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p>
    <w:p w14:paraId="618683C1">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p>
    <w:p w14:paraId="04425911">
      <w:pPr>
        <w:pStyle w:val="3"/>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抄送：巴州林业和草原局</w:t>
      </w:r>
    </w:p>
    <w:p w14:paraId="282CC0A1">
      <w:pPr>
        <w:pStyle w:val="3"/>
        <w:widowControl w:val="0"/>
        <w:numPr>
          <w:ilvl w:val="0"/>
          <w:numId w:val="0"/>
        </w:numPr>
        <w:jc w:val="both"/>
        <w:rPr>
          <w:rFonts w:hint="default" w:ascii="Times New Roman" w:hAnsi="Times New Roman" w:eastAsia="方正仿宋_GBK" w:cs="Times New Roman"/>
          <w:sz w:val="32"/>
          <w:szCs w:val="32"/>
          <w:lang w:val="en-US" w:eastAsia="zh-CN"/>
        </w:rPr>
      </w:pPr>
    </w:p>
    <w:p w14:paraId="3438D5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6D4FA"/>
    <w:multiLevelType w:val="singleLevel"/>
    <w:tmpl w:val="B3E6D4FA"/>
    <w:lvl w:ilvl="0" w:tentative="0">
      <w:start w:val="1"/>
      <w:numFmt w:val="chineseCounting"/>
      <w:suff w:val="nothing"/>
      <w:lvlText w:val="%1、"/>
      <w:lvlJc w:val="left"/>
      <w:pPr>
        <w:ind w:left="200"/>
      </w:pPr>
      <w:rPr>
        <w:rFonts w:hint="eastAsia"/>
      </w:rPr>
    </w:lvl>
  </w:abstractNum>
  <w:abstractNum w:abstractNumId="1">
    <w:nsid w:val="29669AA5"/>
    <w:multiLevelType w:val="singleLevel"/>
    <w:tmpl w:val="29669AA5"/>
    <w:lvl w:ilvl="0" w:tentative="0">
      <w:start w:val="1"/>
      <w:numFmt w:val="decimal"/>
      <w:pStyle w:val="3"/>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BC4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1"/>
    <w:qFormat/>
    <w:uiPriority w:val="0"/>
    <w:pPr>
      <w:widowControl w:val="0"/>
      <w:jc w:val="both"/>
    </w:pPr>
    <w:rPr>
      <w:rFonts w:ascii="Calibri" w:hAnsi="Calibri" w:eastAsia="宋体" w:cs="Times New Roman"/>
      <w:kern w:val="2"/>
      <w:sz w:val="21"/>
      <w:szCs w:val="22"/>
      <w:lang w:val="en-US" w:eastAsia="zh-CN" w:bidi="ar-SA"/>
    </w:rPr>
  </w:style>
  <w:style w:type="paragraph" w:styleId="3">
    <w:name w:val="List Number 5"/>
    <w:basedOn w:val="1"/>
    <w:uiPriority w:val="0"/>
    <w:pPr>
      <w:numPr>
        <w:ilvl w:val="0"/>
        <w:numId w:val="1"/>
      </w:numPr>
    </w:pPr>
  </w:style>
  <w:style w:type="paragraph" w:customStyle="1" w:styleId="6">
    <w:name w:val="职签页"/>
    <w:basedOn w:val="1"/>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2011-12-31T23:37:14Z</dcterms:created>
  <dc:creator>Administrator</dc:creator>
  <cp:lastModifiedBy>Administrator</cp:lastModifiedBy>
  <dcterms:modified xsi:type="dcterms:W3CDTF">2011-12-31T23:38:24Z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eyJoZGlkIjoiMTRlOGQxYjg1NWY5NmU0ZGQzNmE5ODJlYmUwYTEyMTIifQ==</vt:lpwstr>
  </property>
  <property fmtid="{D5CDD505-2E9C-101B-9397-08002B2CF9AE}" pid="4" name="ICV">
    <vt:lpwstr>D1FE569B573E4A27A1812499847BF9CA_13</vt:lpwstr>
  </property>
</Properties>
</file>