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98B20">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4F15DE79">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47A5334C">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04862CCA">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FF0000"/>
          <w:sz w:val="48"/>
          <w:szCs w:val="48"/>
          <w:lang w:val="en-US" w:eastAsia="zh-CN"/>
        </w:rPr>
        <w:t>准予行政许可决定书</w:t>
      </w:r>
    </w:p>
    <w:p w14:paraId="7AF86CF2">
      <w:pPr>
        <w:keepNext w:val="0"/>
        <w:keepLines w:val="0"/>
        <w:pageBreakBefore w:val="0"/>
        <w:widowControl w:val="0"/>
        <w:kinsoku/>
        <w:wordWrap/>
        <w:overflowPunct/>
        <w:topLinePunct w:val="0"/>
        <w:autoSpaceDE/>
        <w:autoSpaceDN/>
        <w:bidi w:val="0"/>
        <w:adjustRightInd/>
        <w:snapToGrid/>
        <w:spacing w:before="219" w:beforeLines="70" w:line="680" w:lineRule="exact"/>
        <w:jc w:val="right"/>
        <w:textAlignment w:val="auto"/>
        <w:rPr>
          <w:rFonts w:hint="default" w:ascii="Times New Roman" w:hAnsi="Times New Roman" w:eastAsia="方正仿宋_GBK" w:cs="Times New Roman"/>
          <w:sz w:val="32"/>
          <w:szCs w:val="32"/>
          <w:highlight w:val="none"/>
        </w:rPr>
      </w:pPr>
      <w:r>
        <w:rPr>
          <w:rFonts w:hint="eastAsia" w:ascii="方正仿宋_GBK" w:hAnsi="方正仿宋_GBK" w:eastAsia="方正仿宋_GBK" w:cs="方正仿宋_GBK"/>
          <w:sz w:val="32"/>
          <w:szCs w:val="32"/>
          <w:highlight w:val="none"/>
          <w:lang w:val="en-US" w:eastAsia="zh-CN"/>
        </w:rPr>
        <w:t>若</w:t>
      </w:r>
      <w:r>
        <w:rPr>
          <w:rFonts w:hint="eastAsia" w:ascii="方正仿宋_GBK" w:hAnsi="方正仿宋_GBK" w:eastAsia="方正仿宋_GBK" w:cs="方正仿宋_GBK"/>
          <w:sz w:val="32"/>
          <w:szCs w:val="32"/>
          <w:highlight w:val="none"/>
        </w:rPr>
        <w:t>林</w:t>
      </w:r>
      <w:r>
        <w:rPr>
          <w:rFonts w:hint="eastAsia" w:ascii="方正仿宋_GBK" w:hAnsi="方正仿宋_GBK" w:eastAsia="方正仿宋_GBK" w:cs="方正仿宋_GBK"/>
          <w:sz w:val="32"/>
          <w:szCs w:val="32"/>
          <w:highlight w:val="none"/>
          <w:lang w:val="en-US" w:eastAsia="zh-CN"/>
        </w:rPr>
        <w:t>草许准</w:t>
      </w:r>
      <w:r>
        <w:rPr>
          <w:rFonts w:hint="eastAsia" w:ascii="方正仿宋_GBK" w:hAnsi="方正仿宋_GBK" w:eastAsia="方正仿宋_GBK" w:cs="方正仿宋_GBK"/>
          <w:sz w:val="32"/>
          <w:szCs w:val="32"/>
          <w:highlight w:val="none"/>
        </w:rPr>
        <w:t>〔</w:t>
      </w: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w:t>
      </w:r>
      <w:r>
        <w:rPr>
          <w:rFonts w:hint="eastAsia" w:eastAsia="方正仿宋_GBK" w:cs="Times New Roman"/>
          <w:sz w:val="32"/>
          <w:szCs w:val="32"/>
          <w:highlight w:val="none"/>
          <w:lang w:val="en-US" w:eastAsia="zh-CN"/>
        </w:rPr>
        <w:t>24</w:t>
      </w:r>
      <w:r>
        <w:rPr>
          <w:rFonts w:hint="default" w:ascii="Times New Roman" w:hAnsi="Times New Roman" w:eastAsia="方正仿宋_GBK" w:cs="Times New Roman"/>
          <w:sz w:val="32"/>
          <w:szCs w:val="32"/>
          <w:highlight w:val="none"/>
        </w:rPr>
        <w:t>号</w:t>
      </w:r>
    </w:p>
    <w:p w14:paraId="776B5BFB">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73B609F6">
      <w:pPr>
        <w:pStyle w:val="6"/>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val="0"/>
          <w:bCs w:val="0"/>
          <w:spacing w:val="11"/>
          <w:sz w:val="44"/>
          <w:szCs w:val="44"/>
          <w:shd w:val="clear" w:color="auto" w:fill="FFFFFF"/>
          <w:lang w:val="en-US" w:eastAsia="zh-CN"/>
        </w:rPr>
      </w:pPr>
      <w:bookmarkStart w:id="0" w:name="_GoBack"/>
      <w:r>
        <w:rPr>
          <w:rFonts w:hint="default" w:ascii="Times New Roman" w:hAnsi="Times New Roman" w:eastAsia="方正小标宋简体" w:cs="Times New Roman"/>
          <w:spacing w:val="11"/>
          <w:sz w:val="44"/>
          <w:szCs w:val="44"/>
        </w:rPr>
        <w:t>关于</w:t>
      </w:r>
      <w:r>
        <w:rPr>
          <w:rFonts w:hint="eastAsia" w:eastAsia="方正小标宋简体" w:cs="Times New Roman"/>
          <w:spacing w:val="11"/>
          <w:sz w:val="44"/>
          <w:szCs w:val="44"/>
          <w:lang w:eastAsia="zh-CN"/>
        </w:rPr>
        <w:t>巴州若羌工贸物流园</w:t>
      </w:r>
      <w:r>
        <w:rPr>
          <w:rFonts w:hint="eastAsia" w:eastAsia="方正小标宋简体" w:cs="Times New Roman"/>
          <w:spacing w:val="11"/>
          <w:sz w:val="44"/>
          <w:szCs w:val="44"/>
          <w:lang w:val="en-US" w:eastAsia="zh-CN"/>
        </w:rPr>
        <w:t>110千伏输变电工程</w:t>
      </w:r>
      <w:r>
        <w:rPr>
          <w:rFonts w:hint="eastAsia" w:ascii="方正小标宋_GBK" w:hAnsi="方正小标宋_GBK" w:eastAsia="方正小标宋_GBK" w:cs="方正小标宋_GBK"/>
          <w:b w:val="0"/>
          <w:bCs w:val="0"/>
          <w:spacing w:val="11"/>
          <w:sz w:val="44"/>
          <w:szCs w:val="44"/>
          <w:shd w:val="clear" w:color="auto" w:fill="FFFFFF"/>
          <w:lang w:val="en-US" w:eastAsia="zh-CN"/>
        </w:rPr>
        <w:t>临时使用</w:t>
      </w:r>
      <w:r>
        <w:rPr>
          <w:rFonts w:hint="eastAsia" w:ascii="方正小标宋_GBK" w:hAnsi="方正小标宋_GBK" w:eastAsia="方正小标宋_GBK" w:cs="方正小标宋_GBK"/>
          <w:b w:val="0"/>
          <w:bCs w:val="0"/>
          <w:spacing w:val="11"/>
          <w:sz w:val="44"/>
          <w:szCs w:val="44"/>
          <w:shd w:val="clear" w:color="auto" w:fill="FFFFFF"/>
          <w:lang w:val="en-GB" w:eastAsia="zh-CN"/>
        </w:rPr>
        <w:t>草地的</w:t>
      </w:r>
      <w:r>
        <w:rPr>
          <w:rFonts w:hint="eastAsia" w:ascii="方正小标宋_GBK" w:hAnsi="方正小标宋_GBK" w:eastAsia="方正小标宋_GBK" w:cs="方正小标宋_GBK"/>
          <w:b w:val="0"/>
          <w:bCs w:val="0"/>
          <w:spacing w:val="11"/>
          <w:sz w:val="44"/>
          <w:szCs w:val="44"/>
          <w:shd w:val="clear" w:color="auto" w:fill="FFFFFF"/>
          <w:lang w:val="en-US" w:eastAsia="zh-CN"/>
        </w:rPr>
        <w:t>行政许可决定</w:t>
      </w:r>
    </w:p>
    <w:bookmarkEnd w:id="0"/>
    <w:p w14:paraId="64CAF043">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7A2A3A5E">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国网新疆电力有限公司巴州供电公司：</w:t>
      </w:r>
    </w:p>
    <w:p w14:paraId="7C999DD8">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你</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提交的</w:t>
      </w:r>
      <w:r>
        <w:rPr>
          <w:rFonts w:hint="default" w:ascii="Times New Roman" w:hAnsi="Times New Roman" w:eastAsia="方正仿宋_GBK" w:cs="Times New Roman"/>
          <w:sz w:val="32"/>
          <w:szCs w:val="32"/>
          <w:lang w:val="en-US" w:eastAsia="zh-CN"/>
        </w:rPr>
        <w:t>《关于巴州若羌工贸物流园110千伏输变电工程临时使用若羌县草地的函</w:t>
      </w:r>
      <w:r>
        <w:rPr>
          <w:rFonts w:hint="default" w:ascii="Times New Roman" w:hAnsi="Times New Roman" w:eastAsia="方正仿宋_GBK" w:cs="Times New Roman"/>
          <w:color w:val="auto"/>
          <w:kern w:val="0"/>
          <w:sz w:val="32"/>
          <w:szCs w:val="32"/>
          <w:highlight w:val="none"/>
          <w:u w:val="none"/>
          <w:lang w:val="en-US" w:eastAsia="zh-CN"/>
        </w:rPr>
        <w:t>》</w:t>
      </w:r>
      <w:r>
        <w:rPr>
          <w:rFonts w:hint="default" w:ascii="Times New Roman" w:hAnsi="Times New Roman" w:eastAsia="方正仿宋_GBK" w:cs="Times New Roman"/>
          <w:color w:val="auto"/>
          <w:kern w:val="2"/>
          <w:sz w:val="32"/>
          <w:szCs w:val="32"/>
          <w:lang w:val="en-US" w:eastAsia="zh-CN" w:bidi="ar-SA"/>
        </w:rPr>
        <w:t>收悉。根据《中华人民共和国草原法》《草原征占用审核审批管理规范》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林草规〔2020〕2号</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的规定，现</w:t>
      </w:r>
      <w:r>
        <w:rPr>
          <w:rFonts w:hint="eastAsia" w:eastAsia="方正仿宋_GBK" w:cs="Times New Roman"/>
          <w:color w:val="auto"/>
          <w:kern w:val="2"/>
          <w:sz w:val="32"/>
          <w:szCs w:val="32"/>
          <w:lang w:val="en-US" w:eastAsia="zh-CN" w:bidi="ar-SA"/>
        </w:rPr>
        <w:t>批复</w:t>
      </w:r>
      <w:r>
        <w:rPr>
          <w:rFonts w:hint="default" w:ascii="Times New Roman" w:hAnsi="Times New Roman" w:eastAsia="方正仿宋_GBK" w:cs="Times New Roman"/>
          <w:color w:val="auto"/>
          <w:kern w:val="2"/>
          <w:sz w:val="32"/>
          <w:szCs w:val="32"/>
          <w:lang w:val="en-US" w:eastAsia="zh-CN" w:bidi="ar-SA"/>
        </w:rPr>
        <w:t>如下：</w:t>
      </w:r>
    </w:p>
    <w:p w14:paraId="6B6732C6">
      <w:pPr>
        <w:keepNext w:val="0"/>
        <w:keepLines w:val="0"/>
        <w:pageBreakBefore w:val="0"/>
        <w:widowControl w:val="0"/>
        <w:numPr>
          <w:ilvl w:val="0"/>
          <w:numId w:val="2"/>
        </w:numPr>
        <w:kinsoku/>
        <w:wordWrap/>
        <w:overflowPunct/>
        <w:topLinePunct w:val="0"/>
        <w:autoSpaceDE/>
        <w:autoSpaceDN/>
        <w:bidi w:val="0"/>
        <w:spacing w:line="560" w:lineRule="exact"/>
        <w:ind w:left="200" w:leftChars="0" w:firstLine="640" w:firstLineChars="0"/>
        <w:textAlignment w:val="auto"/>
        <w:rPr>
          <w:rFonts w:hint="eastAsia"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GB" w:eastAsia="zh-CN" w:bidi="ar-SA"/>
        </w:rPr>
        <w:t>同意巴州若羌工贸物流园110千伏输变电工程</w:t>
      </w:r>
      <w:r>
        <w:rPr>
          <w:rFonts w:hint="default" w:ascii="Times New Roman" w:hAnsi="Times New Roman" w:eastAsia="方正仿宋_GBK" w:cs="Times New Roman"/>
          <w:color w:val="auto"/>
          <w:kern w:val="2"/>
          <w:sz w:val="32"/>
          <w:szCs w:val="32"/>
          <w:lang w:val="en-US" w:eastAsia="zh-CN" w:bidi="ar-SA"/>
        </w:rPr>
        <w:t>临时</w:t>
      </w:r>
      <w:r>
        <w:rPr>
          <w:rFonts w:hint="eastAsia" w:eastAsia="方正仿宋_GBK" w:cs="Times New Roman"/>
          <w:color w:val="auto"/>
          <w:kern w:val="2"/>
          <w:sz w:val="32"/>
          <w:szCs w:val="32"/>
          <w:lang w:val="en-US" w:eastAsia="zh-CN" w:bidi="ar-SA"/>
        </w:rPr>
        <w:t>使用</w:t>
      </w:r>
      <w:r>
        <w:rPr>
          <w:rFonts w:hint="eastAsia" w:ascii="Times New Roman" w:hAnsi="Times New Roman" w:eastAsia="方正仿宋_GBK" w:cs="Times New Roman"/>
          <w:b w:val="0"/>
          <w:bCs w:val="0"/>
          <w:color w:val="auto"/>
          <w:kern w:val="2"/>
          <w:sz w:val="32"/>
          <w:szCs w:val="32"/>
          <w:lang w:val="en-US" w:eastAsia="zh-CN" w:bidi="ar-SA"/>
        </w:rPr>
        <w:t>若羌县国有天然草原</w:t>
      </w:r>
      <w:r>
        <w:rPr>
          <w:rFonts w:hint="eastAsia" w:eastAsia="方正仿宋_GBK" w:cs="Times New Roman"/>
          <w:b w:val="0"/>
          <w:bCs w:val="0"/>
          <w:color w:val="auto"/>
          <w:kern w:val="2"/>
          <w:sz w:val="32"/>
          <w:szCs w:val="32"/>
          <w:lang w:val="en-US" w:eastAsia="zh-CN" w:bidi="ar-SA"/>
        </w:rPr>
        <w:t>0.3017</w:t>
      </w:r>
      <w:r>
        <w:rPr>
          <w:rFonts w:hint="eastAsia" w:ascii="Times New Roman" w:hAnsi="Times New Roman" w:eastAsia="方正仿宋_GBK" w:cs="Times New Roman"/>
          <w:b w:val="0"/>
          <w:bCs w:val="0"/>
          <w:color w:val="auto"/>
          <w:kern w:val="2"/>
          <w:sz w:val="32"/>
          <w:szCs w:val="32"/>
          <w:lang w:val="en-US" w:eastAsia="zh-CN" w:bidi="ar-SA"/>
        </w:rPr>
        <w:t>公顷（折合</w:t>
      </w:r>
      <w:r>
        <w:rPr>
          <w:rFonts w:hint="eastAsia" w:eastAsia="方正仿宋_GBK" w:cs="Times New Roman"/>
          <w:b w:val="0"/>
          <w:bCs w:val="0"/>
          <w:color w:val="auto"/>
          <w:kern w:val="2"/>
          <w:sz w:val="32"/>
          <w:szCs w:val="32"/>
          <w:lang w:val="en-US" w:eastAsia="zh-CN" w:bidi="ar-SA"/>
        </w:rPr>
        <w:t>4.5255</w:t>
      </w:r>
      <w:r>
        <w:rPr>
          <w:rFonts w:hint="eastAsia" w:ascii="Times New Roman" w:hAnsi="Times New Roman" w:eastAsia="方正仿宋_GBK" w:cs="Times New Roman"/>
          <w:b w:val="0"/>
          <w:bCs w:val="0"/>
          <w:color w:val="auto"/>
          <w:kern w:val="2"/>
          <w:sz w:val="32"/>
          <w:szCs w:val="32"/>
          <w:lang w:val="en-US" w:eastAsia="zh-CN" w:bidi="ar-SA"/>
        </w:rPr>
        <w:t>亩），其中：</w:t>
      </w:r>
      <w:r>
        <w:rPr>
          <w:rFonts w:hint="eastAsia" w:eastAsia="方正仿宋_GBK" w:cs="Times New Roman"/>
          <w:b w:val="0"/>
          <w:bCs w:val="0"/>
          <w:color w:val="auto"/>
          <w:kern w:val="2"/>
          <w:sz w:val="32"/>
          <w:szCs w:val="32"/>
          <w:lang w:val="en-US" w:eastAsia="zh-CN" w:bidi="ar-SA"/>
        </w:rPr>
        <w:t>铁干里克镇集体使用</w:t>
      </w:r>
      <w:r>
        <w:rPr>
          <w:rFonts w:hint="eastAsia" w:ascii="Times New Roman" w:hAnsi="Times New Roman" w:eastAsia="方正仿宋_GBK" w:cs="Times New Roman"/>
          <w:b w:val="0"/>
          <w:bCs w:val="0"/>
          <w:color w:val="auto"/>
          <w:kern w:val="2"/>
          <w:sz w:val="32"/>
          <w:szCs w:val="32"/>
          <w:lang w:val="en-US" w:eastAsia="zh-CN" w:bidi="ar-SA"/>
        </w:rPr>
        <w:t>草原</w:t>
      </w:r>
      <w:r>
        <w:rPr>
          <w:rFonts w:hint="eastAsia" w:eastAsia="方正仿宋_GBK" w:cs="Times New Roman"/>
          <w:b w:val="0"/>
          <w:bCs w:val="0"/>
          <w:color w:val="auto"/>
          <w:kern w:val="2"/>
          <w:sz w:val="32"/>
          <w:szCs w:val="32"/>
          <w:lang w:val="en-US" w:eastAsia="zh-CN" w:bidi="ar-SA"/>
        </w:rPr>
        <w:t>0.3017</w:t>
      </w:r>
      <w:r>
        <w:rPr>
          <w:rFonts w:hint="eastAsia" w:ascii="Times New Roman" w:hAnsi="Times New Roman" w:eastAsia="方正仿宋_GBK" w:cs="Times New Roman"/>
          <w:b w:val="0"/>
          <w:bCs w:val="0"/>
          <w:color w:val="auto"/>
          <w:kern w:val="2"/>
          <w:sz w:val="32"/>
          <w:szCs w:val="32"/>
          <w:lang w:val="en-US" w:eastAsia="zh-CN" w:bidi="ar-SA"/>
        </w:rPr>
        <w:t>公顷（折合</w:t>
      </w:r>
      <w:r>
        <w:rPr>
          <w:rFonts w:hint="eastAsia" w:eastAsia="方正仿宋_GBK" w:cs="Times New Roman"/>
          <w:b w:val="0"/>
          <w:bCs w:val="0"/>
          <w:color w:val="auto"/>
          <w:kern w:val="2"/>
          <w:sz w:val="32"/>
          <w:szCs w:val="32"/>
          <w:lang w:val="en-US" w:eastAsia="zh-CN" w:bidi="ar-SA"/>
        </w:rPr>
        <w:t>4.5255</w:t>
      </w:r>
      <w:r>
        <w:rPr>
          <w:rFonts w:hint="eastAsia" w:ascii="Times New Roman" w:hAnsi="Times New Roman" w:eastAsia="方正仿宋_GBK" w:cs="Times New Roman"/>
          <w:b w:val="0"/>
          <w:bCs w:val="0"/>
          <w:color w:val="auto"/>
          <w:kern w:val="2"/>
          <w:sz w:val="32"/>
          <w:szCs w:val="32"/>
          <w:lang w:val="en-US" w:eastAsia="zh-CN" w:bidi="ar-SA"/>
        </w:rPr>
        <w:t>亩）。</w:t>
      </w:r>
    </w:p>
    <w:p w14:paraId="0C77C23B">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二、你</w:t>
      </w:r>
      <w:r>
        <w:rPr>
          <w:rFonts w:hint="eastAsia" w:eastAsia="方正仿宋_GBK" w:cs="Times New Roman"/>
          <w:b w:val="0"/>
          <w:bCs w:val="0"/>
          <w:color w:val="auto"/>
          <w:kern w:val="2"/>
          <w:sz w:val="32"/>
          <w:szCs w:val="32"/>
          <w:lang w:val="en-US" w:eastAsia="zh-CN" w:bidi="ar-SA"/>
        </w:rPr>
        <w:t>单位</w:t>
      </w:r>
      <w:r>
        <w:rPr>
          <w:rFonts w:hint="default" w:ascii="Times New Roman" w:hAnsi="Times New Roman" w:eastAsia="方正仿宋_GBK" w:cs="Times New Roman"/>
          <w:b w:val="0"/>
          <w:bCs w:val="0"/>
          <w:color w:val="auto"/>
          <w:kern w:val="2"/>
          <w:sz w:val="32"/>
          <w:szCs w:val="32"/>
          <w:lang w:val="en-US" w:eastAsia="zh-CN" w:bidi="ar-SA"/>
        </w:rPr>
        <w:t>应当采取有效措施，加强施工管理，严格履行生态保护责任，严禁超范围使用草原；严格遵守草原防火，严防草原火灾。</w:t>
      </w:r>
    </w:p>
    <w:p w14:paraId="17C78D01">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三、项目区涉及重点保护野生动植物及栖息地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的，使用草原</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应采取有效措施保护野生动植物及栖息地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，严禁施工车辆、人员追赶、碾压野生动物，禁止损毁野生动物巢穴，施工过程中尽量避免或减少对项目区及周边重点保护野生动植物生境的影响</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涉及重点保护野生动植物及栖息地</w:t>
      </w:r>
      <w:r>
        <w:rPr>
          <w:rFonts w:hint="eastAsia" w:eastAsia="方正仿宋_GBK" w:cs="Times New Roman"/>
          <w:color w:val="auto"/>
          <w:kern w:val="2"/>
          <w:sz w:val="32"/>
          <w:szCs w:val="32"/>
          <w:lang w:val="en-US" w:eastAsia="zh-CN" w:bidi="ar-SA"/>
        </w:rPr>
        <w:t>）。</w:t>
      </w:r>
    </w:p>
    <w:p w14:paraId="04A38954">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四、项目临时使用的草原应当接受</w:t>
      </w:r>
      <w:r>
        <w:rPr>
          <w:rFonts w:hint="eastAsia" w:eastAsia="方正仿宋_GBK" w:cs="Times New Roman"/>
          <w:color w:val="auto"/>
          <w:kern w:val="2"/>
          <w:sz w:val="32"/>
          <w:szCs w:val="32"/>
          <w:lang w:val="en-US" w:eastAsia="zh-CN" w:bidi="ar-SA"/>
        </w:rPr>
        <w:t>若羌县林业和草原局</w:t>
      </w:r>
      <w:r>
        <w:rPr>
          <w:rFonts w:hint="default" w:ascii="Times New Roman" w:hAnsi="Times New Roman" w:eastAsia="方正仿宋_GBK" w:cs="Times New Roman"/>
          <w:color w:val="auto"/>
          <w:kern w:val="2"/>
          <w:sz w:val="32"/>
          <w:szCs w:val="32"/>
          <w:lang w:val="en-US" w:eastAsia="zh-CN" w:bidi="ar-SA"/>
        </w:rPr>
        <w:t>监督检查。</w:t>
      </w:r>
    </w:p>
    <w:p w14:paraId="07B92AB3">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五、临时使用草原期限为2年，并不得在临时使用的草原上修建永久性建筑物、构筑物</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占用期满，必须恢复草原植被并及时退还。</w:t>
      </w:r>
    </w:p>
    <w:p w14:paraId="6877C52D">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 xml:space="preserve">         </w:t>
      </w:r>
    </w:p>
    <w:p w14:paraId="097315CD">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w:t>
      </w:r>
    </w:p>
    <w:p w14:paraId="4E40A4DD">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color w:val="auto"/>
          <w:kern w:val="2"/>
          <w:sz w:val="32"/>
          <w:szCs w:val="32"/>
          <w:highlight w:val="none"/>
          <w:lang w:val="en-US" w:eastAsia="zh-CN" w:bidi="ar-SA"/>
        </w:rPr>
        <w:t xml:space="preserve"> 若羌县林业和草原局</w:t>
      </w:r>
    </w:p>
    <w:p w14:paraId="150D1B92">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2026年</w:t>
      </w:r>
      <w:r>
        <w:rPr>
          <w:rFonts w:hint="eastAsia" w:eastAsia="方正仿宋_GBK" w:cs="Times New Roman"/>
          <w:sz w:val="32"/>
          <w:szCs w:val="32"/>
          <w:highlight w:val="none"/>
          <w:lang w:val="en-US" w:eastAsia="zh-CN"/>
        </w:rPr>
        <w:t>9</w:t>
      </w:r>
      <w:r>
        <w:rPr>
          <w:rFonts w:hint="default" w:ascii="Times New Roman" w:hAnsi="Times New Roman" w:eastAsia="方正仿宋_GBK" w:cs="Times New Roman"/>
          <w:sz w:val="32"/>
          <w:szCs w:val="32"/>
          <w:highlight w:val="none"/>
          <w:lang w:val="en-US" w:eastAsia="zh-CN"/>
        </w:rPr>
        <w:t>月</w:t>
      </w:r>
      <w:r>
        <w:rPr>
          <w:rFonts w:hint="eastAsia"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日</w:t>
      </w:r>
    </w:p>
    <w:p w14:paraId="5C3A5EBC">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17A464A9">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61E2BF38">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抄送：巴州林业和草原局</w:t>
      </w:r>
    </w:p>
    <w:p w14:paraId="1E1C92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6D4FA"/>
    <w:multiLevelType w:val="singleLevel"/>
    <w:tmpl w:val="B3E6D4FA"/>
    <w:lvl w:ilvl="0" w:tentative="0">
      <w:start w:val="1"/>
      <w:numFmt w:val="chineseCounting"/>
      <w:suff w:val="nothing"/>
      <w:lvlText w:val="%1、"/>
      <w:lvlJc w:val="left"/>
      <w:pPr>
        <w:ind w:left="200"/>
      </w:pPr>
      <w:rPr>
        <w:rFonts w:hint="eastAsia"/>
      </w:rPr>
    </w:lvl>
  </w:abstractNum>
  <w:abstractNum w:abstractNumId="1">
    <w:nsid w:val="46EB171F"/>
    <w:multiLevelType w:val="singleLevel"/>
    <w:tmpl w:val="46EB171F"/>
    <w:lvl w:ilvl="0" w:tentative="0">
      <w:start w:val="1"/>
      <w:numFmt w:val="decimal"/>
      <w:pStyle w:val="3"/>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24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3">
    <w:name w:val="List Number 5"/>
    <w:basedOn w:val="1"/>
    <w:uiPriority w:val="0"/>
    <w:pPr>
      <w:numPr>
        <w:ilvl w:val="0"/>
        <w:numId w:val="1"/>
      </w:numPr>
    </w:pPr>
  </w:style>
  <w:style w:type="paragraph" w:customStyle="1" w:styleId="6">
    <w:name w:val="职签页"/>
    <w:basedOn w:val="1"/>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2011-12-31T23:37:20Z</dcterms:created>
  <dc:creator>Administrator</dc:creator>
  <cp:lastModifiedBy>Administrator</cp:lastModifiedBy>
  <dcterms:modified xsi:type="dcterms:W3CDTF">2011-12-31T23:40:05Z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eyJoZGlkIjoiMTRlOGQxYjg1NWY5NmU0ZGQzNmE5ODJlYmUwYTEyMTIifQ==</vt:lpwstr>
  </property>
  <property fmtid="{D5CDD505-2E9C-101B-9397-08002B2CF9AE}" pid="4" name="ICV">
    <vt:lpwstr>C45A6E9F23D244E4A1838328F85D761E_13</vt:lpwstr>
  </property>
</Properties>
</file>