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关于</w:t>
      </w:r>
      <w:r>
        <w:rPr>
          <w:rFonts w:hint="eastAsia" w:ascii="Times New Roman" w:hAnsi="Times New Roman" w:eastAsia="方正小标宋_GBK" w:cs="Times New Roman"/>
          <w:b w:val="0"/>
          <w:bCs/>
          <w:sz w:val="44"/>
          <w:szCs w:val="44"/>
          <w:lang w:val="zh-CN"/>
        </w:rPr>
        <w:t>新疆若羌县乌尊硝东钾盐矿普查</w:t>
      </w:r>
      <w:r>
        <w:rPr>
          <w:rFonts w:hint="eastAsia" w:ascii="Times New Roman" w:hAnsi="Times New Roman" w:eastAsia="方正小标宋_GBK" w:cs="Times New Roman"/>
          <w:b w:val="0"/>
          <w:bCs/>
          <w:sz w:val="44"/>
          <w:szCs w:val="44"/>
          <w:lang w:val="zh-CN" w:eastAsia="zh-CN"/>
        </w:rPr>
        <w:t>临时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占用一般湿地资源的审查意见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napToGrid/>
          <w:color w:val="000000"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zh-CN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zh-CN" w:eastAsia="zh-CN"/>
        </w:rPr>
        <w:t>巴音郭楞蒙古自治州地质大队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《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/>
        </w:rPr>
        <w:t>关于新疆若羌县乌尊硝东钾盐矿普查临时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使用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湿地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的请示》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已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收悉。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经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组织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现地核实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审查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意见如下：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一、项目名称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zh-CN"/>
        </w:rPr>
        <w:t>新疆若羌县乌尊硝东钾盐矿普查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项目建设地点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若羌县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依吞布拉克镇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三、项目建设单位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zh-CN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zh-CN" w:eastAsia="zh-CN"/>
        </w:rPr>
        <w:t>巴音郭楞蒙古自治州地质大队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四、项目建设内容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hint="default" w:ascii="Times New Roman" w:hAnsi="Times New Roman" w:eastAsia="方正仿宋_GBK" w:cs="Times New Roman"/>
          <w:caps w:val="0"/>
          <w:spacing w:val="0"/>
          <w:sz w:val="32"/>
          <w:szCs w:val="32"/>
          <w:lang w:val="en-US" w:eastAsia="zh-CN"/>
        </w:rPr>
      </w:pPr>
      <w:r>
        <w:rPr>
          <w:rStyle w:val="7"/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①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zh-CN" w:eastAsia="zh-CN"/>
        </w:rPr>
        <w:t>项目批复情况：</w:t>
      </w:r>
      <w:r>
        <w:rPr>
          <w:rFonts w:hint="default" w:ascii="Times New Roman" w:hAnsi="Times New Roman" w:eastAsia="方正仿宋_GBK" w:cs="Times New Roman"/>
          <w:caps w:val="0"/>
          <w:spacing w:val="0"/>
          <w:sz w:val="32"/>
          <w:szCs w:val="32"/>
          <w:lang w:val="en-US" w:eastAsia="zh-CN"/>
        </w:rPr>
        <w:t>该项目</w:t>
      </w:r>
      <w:r>
        <w:rPr>
          <w:rFonts w:hint="eastAsia" w:ascii="Times New Roman" w:hAnsi="Times New Roman" w:eastAsia="方正仿宋_GBK" w:cs="Times New Roman"/>
          <w:caps w:val="0"/>
          <w:spacing w:val="0"/>
          <w:sz w:val="32"/>
          <w:szCs w:val="32"/>
          <w:lang w:val="en-US" w:eastAsia="zh-CN"/>
        </w:rPr>
        <w:t>获新疆维吾尔自治区自然资源厅</w:t>
      </w:r>
      <w:r>
        <w:rPr>
          <w:rFonts w:hint="default" w:ascii="Times New Roman" w:hAnsi="Times New Roman" w:eastAsia="方正仿宋_GBK" w:cs="Times New Roman"/>
          <w:caps w:val="0"/>
          <w:spacing w:val="0"/>
          <w:sz w:val="32"/>
          <w:szCs w:val="32"/>
          <w:lang w:val="en-US" w:eastAsia="zh-CN"/>
        </w:rPr>
        <w:t>《关于下达2026年自治区财政出资地质勘查项目</w:t>
      </w:r>
      <w:r>
        <w:rPr>
          <w:rFonts w:hint="eastAsia" w:ascii="Times New Roman" w:hAnsi="Times New Roman" w:eastAsia="方正仿宋_GBK" w:cs="Times New Roman"/>
          <w:caps w:val="0"/>
          <w:spacing w:val="0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caps w:val="0"/>
          <w:spacing w:val="0"/>
          <w:sz w:val="32"/>
          <w:szCs w:val="32"/>
          <w:lang w:val="en-US" w:eastAsia="zh-CN"/>
        </w:rPr>
        <w:t>新立</w:t>
      </w:r>
      <w:r>
        <w:rPr>
          <w:rFonts w:hint="eastAsia" w:ascii="Times New Roman" w:hAnsi="Times New Roman" w:eastAsia="方正仿宋_GBK" w:cs="Times New Roman"/>
          <w:caps w:val="0"/>
          <w:spacing w:val="0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caps w:val="0"/>
          <w:spacing w:val="0"/>
          <w:sz w:val="32"/>
          <w:szCs w:val="32"/>
          <w:lang w:val="en-US" w:eastAsia="zh-CN"/>
        </w:rPr>
        <w:t>任务书的通知》（新自然资函﹝2026﹞478号）文件。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zh-CN" w:eastAsia="zh-CN"/>
        </w:rPr>
        <w:t>②项目建设内容：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钻井平台4座；运输便道2条。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rPr>
          <w:rFonts w:hint="default" w:ascii="Times New Roman" w:hAnsi="Times New Roman" w:eastAsia="方正仿宋_GBK" w:cs="Times New Roman"/>
          <w:caps w:val="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临时使用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一般湿地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主要用途为运输便道、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钻井平台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rPr>
          <w:rFonts w:hint="eastAsia" w:ascii="Times New Roman" w:hAnsi="Times New Roman" w:eastAsia="方正仿宋_GBK" w:cs="Times New Roman"/>
          <w:color w:val="auto"/>
          <w:spacing w:val="11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zh-CN" w:eastAsia="zh-CN"/>
        </w:rPr>
        <w:t>③项目资金来源：</w:t>
      </w:r>
      <w:r>
        <w:rPr>
          <w:rFonts w:hint="eastAsia" w:ascii="Times New Roman" w:hAnsi="Times New Roman" w:eastAsia="方正仿宋_GBK" w:cs="Times New Roman"/>
          <w:color w:val="auto"/>
          <w:spacing w:val="11"/>
          <w:kern w:val="2"/>
          <w:sz w:val="32"/>
          <w:szCs w:val="32"/>
          <w:lang w:val="zh-CN" w:eastAsia="zh-CN" w:bidi="ar-SA"/>
        </w:rPr>
        <w:t>本项目总投资</w:t>
      </w:r>
      <w:r>
        <w:rPr>
          <w:rFonts w:hint="eastAsia" w:ascii="Times New Roman" w:hAnsi="Times New Roman" w:eastAsia="方正仿宋_GBK" w:cs="Times New Roman"/>
          <w:color w:val="auto"/>
          <w:spacing w:val="11"/>
          <w:kern w:val="2"/>
          <w:sz w:val="32"/>
          <w:szCs w:val="32"/>
          <w:lang w:val="en-US" w:eastAsia="zh-CN" w:bidi="ar-SA"/>
        </w:rPr>
        <w:t>655</w:t>
      </w:r>
      <w:r>
        <w:rPr>
          <w:rFonts w:hint="eastAsia" w:ascii="Times New Roman" w:hAnsi="Times New Roman" w:eastAsia="方正仿宋_GBK" w:cs="Times New Roman"/>
          <w:color w:val="auto"/>
          <w:spacing w:val="11"/>
          <w:kern w:val="2"/>
          <w:sz w:val="32"/>
          <w:szCs w:val="32"/>
          <w:lang w:val="zh-CN" w:eastAsia="zh-CN" w:bidi="ar-SA"/>
        </w:rPr>
        <w:t>万元，</w:t>
      </w:r>
      <w:r>
        <w:rPr>
          <w:rFonts w:hint="eastAsia" w:ascii="Times New Roman" w:hAnsi="Times New Roman" w:eastAsia="方正仿宋_GBK" w:cs="Times New Roman"/>
          <w:color w:val="auto"/>
          <w:spacing w:val="11"/>
          <w:kern w:val="2"/>
          <w:sz w:val="32"/>
          <w:szCs w:val="32"/>
          <w:lang w:val="en-US" w:eastAsia="zh-CN" w:bidi="ar-SA"/>
        </w:rPr>
        <w:t>均为自治区财政出资。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五、项目用地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该项目拟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临时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占用一般湿地面积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3.5873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公顷，均为沼泽地。地理位置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东经90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°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'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03.1407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"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北纬3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°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'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34.9511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"</w:t>
      </w:r>
      <w:r>
        <w:rPr>
          <w:rFonts w:hint="default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六、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审查依据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依据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《中华人民共和国湿地保护法》《中华人民共和国土地管理法》《中华人民共和国水法》《中华人民共和国森林法》《中华人民共和国草原法》《中华人民共和国海域使用管理法》等有关法律法规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该项目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涉及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临时占用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湿地资源，均为一般湿地，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项目建设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对湿地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生态系统及整体功能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影响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较小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，符合国家法律法规和政策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项目建设可行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原则同意该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项目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临时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占用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一般湿地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3.5873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公顷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建设单位要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采取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保护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修复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措施，有效减缓项目建设和运营对湿地资源的影响。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若羌县林业和草原局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80" w:hanging="6080" w:hangingChars="1900"/>
        <w:jc w:val="both"/>
        <w:textAlignment w:val="auto"/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  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月1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 </w:t>
      </w:r>
    </w:p>
    <w:sectPr>
      <w:pgSz w:w="11906" w:h="16838"/>
      <w:pgMar w:top="1871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7798B"/>
    <w:multiLevelType w:val="singleLevel"/>
    <w:tmpl w:val="2A37798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8D04BB"/>
    <w:rsid w:val="0DF6709F"/>
    <w:rsid w:val="237512B9"/>
    <w:rsid w:val="32B815C0"/>
    <w:rsid w:val="348D04BB"/>
    <w:rsid w:val="631C2BBC"/>
    <w:rsid w:val="754B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默认段落 Char Char Char + 首行缩进:  2 字符"/>
    <w:basedOn w:val="3"/>
    <w:unhideWhenUsed/>
    <w:qFormat/>
    <w:uiPriority w:val="0"/>
    <w:pPr>
      <w:spacing w:beforeLines="0" w:afterLines="0"/>
      <w:ind w:firstLine="500"/>
    </w:pPr>
    <w:rPr>
      <w:rFonts w:hint="default"/>
      <w:sz w:val="24"/>
    </w:rPr>
  </w:style>
  <w:style w:type="paragraph" w:customStyle="1" w:styleId="3">
    <w:name w:val="默认段落 Char Char Char"/>
    <w:basedOn w:val="1"/>
    <w:unhideWhenUsed/>
    <w:qFormat/>
    <w:uiPriority w:val="0"/>
    <w:pPr>
      <w:spacing w:beforeLines="0" w:afterLines="0"/>
      <w:ind w:firstLine="560" w:firstLineChars="200"/>
    </w:pPr>
    <w:rPr>
      <w:rFonts w:hint="default"/>
      <w:sz w:val="24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2026-08-19T04:21:00Z</dcterms:created>
  <dc:creator>Administrator</dc:creator>
  <cp:lastModifiedBy>Administrator</cp:lastModifiedBy>
  <dcterms:modified xsi:type="dcterms:W3CDTF">2026-09-07T09:41:28Z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