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2E27">
      <w:pPr>
        <w:numPr>
          <w:ilvl w:val="0"/>
          <w:numId w:val="0"/>
        </w:numPr>
        <w:rPr>
          <w:rFonts w:hint="eastAsia" w:ascii="方正小标宋_GBK" w:hAnsi="方正小标宋_GBK" w:eastAsia="方正小标宋_GBK" w:cs="方正小标宋_GBK"/>
        </w:rPr>
      </w:pPr>
    </w:p>
    <w:p w14:paraId="7565D577">
      <w:pPr>
        <w:numPr>
          <w:ilvl w:val="0"/>
          <w:numId w:val="0"/>
        </w:numPr>
        <w:rPr>
          <w:rFonts w:hint="eastAsia" w:ascii="方正小标宋_GBK" w:hAnsi="方正小标宋_GBK" w:eastAsia="方正小标宋_GBK" w:cs="方正小标宋_GBK"/>
        </w:rPr>
      </w:pPr>
    </w:p>
    <w:p w14:paraId="36940C28">
      <w:pPr>
        <w:numPr>
          <w:ilvl w:val="0"/>
          <w:numId w:val="0"/>
        </w:numPr>
        <w:rPr>
          <w:rFonts w:hint="eastAsia" w:ascii="方正小标宋_GBK" w:hAnsi="方正小标宋_GBK" w:eastAsia="方正小标宋_GBK" w:cs="方正小标宋_GBK"/>
        </w:rPr>
      </w:pPr>
    </w:p>
    <w:p w14:paraId="3D288EED">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sz w:val="44"/>
          <w:szCs w:val="44"/>
        </w:rPr>
      </w:pPr>
    </w:p>
    <w:p w14:paraId="67B1E482">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sz w:val="44"/>
          <w:szCs w:val="44"/>
        </w:rPr>
      </w:pPr>
    </w:p>
    <w:p w14:paraId="222DDB3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sz w:val="44"/>
          <w:szCs w:val="44"/>
        </w:rPr>
      </w:pPr>
    </w:p>
    <w:p w14:paraId="59D9A4BB">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sz w:val="44"/>
          <w:szCs w:val="44"/>
        </w:rPr>
      </w:pPr>
    </w:p>
    <w:p w14:paraId="5737AEE0">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若人社规字〔2023〕1号</w:t>
      </w:r>
    </w:p>
    <w:p w14:paraId="39E439A5">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sz w:val="32"/>
          <w:szCs w:val="32"/>
        </w:rPr>
      </w:pPr>
    </w:p>
    <w:p w14:paraId="54CF73A7">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sz w:val="32"/>
          <w:szCs w:val="32"/>
        </w:rPr>
      </w:pPr>
    </w:p>
    <w:p w14:paraId="33FEFF67">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关于印发《若羌县提高城乡居民基础养老金县级补贴办法（试行）》的通知</w:t>
      </w:r>
    </w:p>
    <w:p w14:paraId="20F1ACB9">
      <w:pPr>
        <w:numPr>
          <w:ilvl w:val="0"/>
          <w:numId w:val="0"/>
        </w:numPr>
        <w:rPr>
          <w:rFonts w:hint="eastAsia"/>
        </w:rPr>
      </w:pPr>
    </w:p>
    <w:p w14:paraId="22122BD3">
      <w:pPr>
        <w:numPr>
          <w:ilvl w:val="0"/>
          <w:numId w:val="0"/>
        </w:numPr>
        <w:rPr>
          <w:rFonts w:hint="eastAsia"/>
        </w:rPr>
      </w:pPr>
      <w:r>
        <w:rPr>
          <w:rFonts w:hint="eastAsia"/>
        </w:rPr>
        <w:t>各乡镇人民政府：</w:t>
      </w:r>
    </w:p>
    <w:p w14:paraId="6F00E0D5">
      <w:pPr>
        <w:numPr>
          <w:ilvl w:val="0"/>
          <w:numId w:val="0"/>
        </w:numPr>
        <w:ind w:firstLine="632" w:firstLineChars="200"/>
        <w:rPr>
          <w:rFonts w:hint="eastAsia"/>
        </w:rPr>
      </w:pPr>
      <w:r>
        <w:rPr>
          <w:rFonts w:hint="eastAsia"/>
        </w:rPr>
        <w:t>为深入贯彻落实党的二十大精神，坚持以人民为中心发展理念，建立健全覆盖全民统筹城乡、可持续的多层次社会保障体系，持续提升全县城乡居民养老保险待遇水平，现结合我县实际制定此办法，此办法已经县委常委会研究通过，现印发你们，请抓好贯彻落实。</w:t>
      </w:r>
    </w:p>
    <w:p w14:paraId="2FEF26A8">
      <w:pPr>
        <w:numPr>
          <w:ilvl w:val="0"/>
          <w:numId w:val="0"/>
        </w:numPr>
        <w:rPr>
          <w:rFonts w:hint="eastAsia"/>
        </w:rPr>
      </w:pPr>
    </w:p>
    <w:p w14:paraId="0808EADA">
      <w:pPr>
        <w:numPr>
          <w:ilvl w:val="0"/>
          <w:numId w:val="0"/>
        </w:numPr>
        <w:ind w:firstLine="948" w:firstLineChars="300"/>
        <w:rPr>
          <w:rFonts w:hint="eastAsia"/>
        </w:rPr>
      </w:pPr>
      <w:r>
        <w:rPr>
          <w:rFonts w:hint="eastAsia"/>
        </w:rPr>
        <w:t>若羌县人力资源和社会保障局</w:t>
      </w:r>
      <w:r>
        <w:rPr>
          <w:rFonts w:hint="eastAsia"/>
          <w:lang w:val="en-US" w:eastAsia="zh-CN"/>
        </w:rPr>
        <w:t xml:space="preserve">     </w:t>
      </w:r>
      <w:r>
        <w:rPr>
          <w:rFonts w:hint="eastAsia"/>
        </w:rPr>
        <w:t>若羌县财政局</w:t>
      </w:r>
    </w:p>
    <w:p w14:paraId="58632D87">
      <w:pPr>
        <w:numPr>
          <w:ilvl w:val="0"/>
          <w:numId w:val="0"/>
        </w:numPr>
        <w:ind w:firstLine="1896" w:firstLineChars="600"/>
        <w:rPr>
          <w:rFonts w:hint="eastAsia"/>
        </w:rPr>
      </w:pPr>
      <w:r>
        <w:rPr>
          <w:rFonts w:hint="eastAsia"/>
        </w:rPr>
        <w:t>2023年3月29日</w:t>
      </w:r>
      <w:bookmarkStart w:id="0" w:name="_GoBack"/>
      <w:bookmarkEnd w:id="0"/>
    </w:p>
    <w:p w14:paraId="0C421E23">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若羌县提高城乡居民基础养老金县级补贴办法（试行）</w:t>
      </w:r>
    </w:p>
    <w:p w14:paraId="53830578">
      <w:pPr>
        <w:numPr>
          <w:ilvl w:val="0"/>
          <w:numId w:val="0"/>
        </w:numPr>
        <w:rPr>
          <w:rFonts w:hint="eastAsia"/>
        </w:rPr>
      </w:pPr>
    </w:p>
    <w:p w14:paraId="70F0CBB4">
      <w:pPr>
        <w:numPr>
          <w:ilvl w:val="0"/>
          <w:numId w:val="0"/>
        </w:numPr>
        <w:jc w:val="center"/>
        <w:rPr>
          <w:rFonts w:hint="eastAsia" w:ascii="方正黑体_GBK" w:hAnsi="方正黑体_GBK" w:eastAsia="方正黑体_GBK" w:cs="方正黑体_GBK"/>
        </w:rPr>
      </w:pPr>
      <w:r>
        <w:rPr>
          <w:rFonts w:hint="eastAsia" w:ascii="方正黑体_GBK" w:hAnsi="方正黑体_GBK" w:eastAsia="方正黑体_GBK" w:cs="方正黑体_GBK"/>
        </w:rPr>
        <w:t>第一章总则</w:t>
      </w:r>
    </w:p>
    <w:p w14:paraId="7A04B88D">
      <w:pPr>
        <w:numPr>
          <w:ilvl w:val="0"/>
          <w:numId w:val="0"/>
        </w:numPr>
        <w:rPr>
          <w:rFonts w:hint="eastAsia"/>
        </w:rPr>
      </w:pPr>
    </w:p>
    <w:p w14:paraId="7EE051D9">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一条为深入贯彻落实党的二十大精神，坚持以人民为中心发展理念，建立健全覆盖全民统筹城乡、可持续的多层次社会保障体系，持续提升城乡居民养老保险待遇水平，不断提升全县城乡居民的获得感、幸福感，根据《国务院关于建立统一的城乡居民基本养老保险制度的意见》（国发〔2014〕8号）、《关于建立自治区城乡居民基本养老保险待遇确定和基础养老金正常调整机制的实施意见》（新人社发〔2018〕43号）、《关于2023年提高自治区城乡居民基本养老保险基础养老金最低标准的通知》（新人社发〔2013〕1号）文件精神，结合本县实际，制定本办法。</w:t>
      </w:r>
    </w:p>
    <w:p w14:paraId="28420C83">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第二条适用范围本县年满60周岁（含60周岁），参加本县城乡居民养老保险，累计缴费满15年，且未领取国家规定的机关事业、企业职工养老保险待遇的个人。</w:t>
      </w:r>
    </w:p>
    <w:p w14:paraId="6B737BD0">
      <w:pPr>
        <w:numPr>
          <w:ilvl w:val="0"/>
          <w:numId w:val="0"/>
        </w:numPr>
        <w:jc w:val="center"/>
        <w:rPr>
          <w:rFonts w:hint="eastAsia"/>
        </w:rPr>
      </w:pPr>
      <w:r>
        <w:rPr>
          <w:rFonts w:hint="eastAsia" w:ascii="方正黑体_GBK" w:hAnsi="方正黑体_GBK" w:eastAsia="方正黑体_GBK" w:cs="方正黑体_GBK"/>
        </w:rPr>
        <w:t>第二章实施标准</w:t>
      </w:r>
    </w:p>
    <w:p w14:paraId="5977EF74">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p>
    <w:p w14:paraId="66E21FF6">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三条若羌县城乡居民养老保险基础养老金标准由每人每月210元（中央补贴98元、自治区补贴22.32元，县级补贴89.68元）提高至410元（中央补贴98元、自治区补贴22.32元，县级补贴289.68元），中央、自治区基础养老金补贴不变，县级补贴增加200元。</w:t>
      </w:r>
    </w:p>
    <w:p w14:paraId="27554597">
      <w:pPr>
        <w:numPr>
          <w:ilvl w:val="0"/>
          <w:numId w:val="0"/>
        </w:numPr>
        <w:jc w:val="center"/>
        <w:rPr>
          <w:rFonts w:hint="eastAsia" w:ascii="方正黑体_GBK" w:hAnsi="方正黑体_GBK" w:eastAsia="方正黑体_GBK" w:cs="方正黑体_GBK"/>
        </w:rPr>
      </w:pPr>
      <w:r>
        <w:rPr>
          <w:rFonts w:hint="eastAsia" w:ascii="方正黑体_GBK" w:hAnsi="方正黑体_GBK" w:eastAsia="方正黑体_GBK" w:cs="方正黑体_GBK"/>
        </w:rPr>
        <w:t>第三章资金筹集与管理</w:t>
      </w:r>
    </w:p>
    <w:p w14:paraId="01B19F6D">
      <w:pPr>
        <w:numPr>
          <w:ilvl w:val="0"/>
          <w:numId w:val="0"/>
        </w:numPr>
        <w:rPr>
          <w:rFonts w:hint="eastAsia"/>
        </w:rPr>
      </w:pPr>
    </w:p>
    <w:p w14:paraId="7C9F3750">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第四条县级基础养老金补贴所需资金纳入县财政预算，县财政承担资金部分要按时拨付至县社会保障基金财政专户，逐人逐月补贴。</w:t>
      </w:r>
    </w:p>
    <w:p w14:paraId="18FDEB64">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第五条城乡居民养老保险基金实行收支两条线管理，单独记账、独立核算。对虚报冒领、挤占挪用、贪污浪费等违纪违法行为，由有关部门按照国家、自治区、自治州和本县有关规定严肃处理。</w:t>
      </w:r>
    </w:p>
    <w:p w14:paraId="46A7315E">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第六条县人力资源和社会保障局要建立健全内控制度和基金的稽核监督制度，严格做好基金筹集、上解、划拨、发放、存储、管理等环节监管工作，县财政、审计部门对基金收支管理情况实施监督。</w:t>
      </w:r>
    </w:p>
    <w:p w14:paraId="18D92E0C">
      <w:pPr>
        <w:numPr>
          <w:ilvl w:val="0"/>
          <w:numId w:val="0"/>
        </w:numPr>
        <w:jc w:val="center"/>
        <w:rPr>
          <w:rFonts w:hint="eastAsia" w:ascii="方正黑体_GBK" w:hAnsi="方正黑体_GBK" w:eastAsia="方正黑体_GBK" w:cs="方正黑体_GBK"/>
        </w:rPr>
      </w:pPr>
      <w:r>
        <w:rPr>
          <w:rFonts w:hint="eastAsia" w:ascii="方正黑体_GBK" w:hAnsi="方正黑体_GBK" w:eastAsia="方正黑体_GBK" w:cs="方正黑体_GBK"/>
        </w:rPr>
        <w:t>第四章转移接续</w:t>
      </w:r>
    </w:p>
    <w:p w14:paraId="5724A97E">
      <w:pPr>
        <w:numPr>
          <w:ilvl w:val="0"/>
          <w:numId w:val="0"/>
        </w:numPr>
        <w:rPr>
          <w:rFonts w:hint="eastAsia"/>
        </w:rPr>
      </w:pPr>
    </w:p>
    <w:p w14:paraId="1F791D80">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第七条跨地区转移城乡居民养老保险关系至本县的个人，可在迁入地申请转移养老保险关系，一次性转移个人账户全部储存额，并按迁入地规定继续参保缴费，缴费年限累计计算，县社会保险中心审核办理。</w:t>
      </w:r>
    </w:p>
    <w:p w14:paraId="38FD2190">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八条户籍迁入时已满60周岁，且未领取城乡居民养老保险待遇的个人，由原户籍地负责其城乡居民养老保险参保缴费和待遇发放。已按规定领取城乡居民养老保险待遇的个人，无论户籍是否迁移，养老保险关系不转移。</w:t>
      </w:r>
    </w:p>
    <w:p w14:paraId="1BD81DD0">
      <w:pPr>
        <w:numPr>
          <w:ilvl w:val="0"/>
          <w:numId w:val="0"/>
        </w:numPr>
        <w:jc w:val="center"/>
        <w:rPr>
          <w:rFonts w:hint="eastAsia" w:ascii="方正黑体_GBK" w:hAnsi="方正黑体_GBK" w:eastAsia="方正黑体_GBK" w:cs="方正黑体_GBK"/>
        </w:rPr>
      </w:pPr>
      <w:r>
        <w:rPr>
          <w:rFonts w:hint="eastAsia" w:ascii="方正黑体_GBK" w:hAnsi="方正黑体_GBK" w:eastAsia="方正黑体_GBK" w:cs="方正黑体_GBK"/>
        </w:rPr>
        <w:t>第五章经办服务</w:t>
      </w:r>
    </w:p>
    <w:p w14:paraId="5B2E5346">
      <w:pPr>
        <w:numPr>
          <w:ilvl w:val="0"/>
          <w:numId w:val="0"/>
        </w:numPr>
        <w:rPr>
          <w:rFonts w:hint="eastAsia"/>
        </w:rPr>
      </w:pPr>
    </w:p>
    <w:p w14:paraId="354F95B7">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第九条县人力资源和社会保障局负责做好城乡居民养老保险信息核查及待遇发放相关工作。县财政局按照职责，协助做好补贴资金保障工作。各乡镇人民政府负责做好本辖区内城乡居民参加养老保险的组织实施。</w:t>
      </w:r>
    </w:p>
    <w:p w14:paraId="1CAF8205">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第十条城乡居民养老保险经办工作由县人力资源和社会保障局负责管理，县社会保险中心具体经办，各乡镇、村（社区）具体受理。</w:t>
      </w:r>
    </w:p>
    <w:p w14:paraId="7D648FA2">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第十一条城乡居民养老保险经办机构应当每年对城乡居民养老保险待遇领取人员进行核对，村（居）民委员会要对参保人员待遇领取资格进行公示，接受各方监督。</w:t>
      </w:r>
    </w:p>
    <w:p w14:paraId="48DECC67">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第十二条县社会保险中心、税务部门、各乡镇要认真做好政策宣传，深入基层开展宣传动员，引导城乡居民踊跃参保、持续缴费，切实保障参保人的合法权益。</w:t>
      </w:r>
    </w:p>
    <w:p w14:paraId="0437CAD6">
      <w:pPr>
        <w:numPr>
          <w:ilvl w:val="0"/>
          <w:numId w:val="0"/>
        </w:numPr>
        <w:jc w:val="center"/>
        <w:rPr>
          <w:rFonts w:hint="eastAsia" w:ascii="方正黑体_GBK" w:hAnsi="方正黑体_GBK" w:eastAsia="方正黑体_GBK" w:cs="方正黑体_GBK"/>
        </w:rPr>
      </w:pPr>
      <w:r>
        <w:rPr>
          <w:rFonts w:hint="eastAsia" w:ascii="方正黑体_GBK" w:hAnsi="方正黑体_GBK" w:eastAsia="方正黑体_GBK" w:cs="方正黑体_GBK"/>
        </w:rPr>
        <w:t>第六章附则</w:t>
      </w:r>
    </w:p>
    <w:p w14:paraId="41317D87">
      <w:pPr>
        <w:numPr>
          <w:ilvl w:val="0"/>
          <w:numId w:val="0"/>
        </w:numPr>
        <w:rPr>
          <w:rFonts w:hint="eastAsia"/>
        </w:rPr>
      </w:pPr>
    </w:p>
    <w:p w14:paraId="0F4F468D">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第十三条根据本县经济发展和城乡居民收入增长情况，适时提高城乡居民养老保险县级补贴标准，提高补贴标准由县人力资源和社会保障局会同县财政局提出意见。</w:t>
      </w:r>
    </w:p>
    <w:p w14:paraId="0FC1A371">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第十四条本次增加的城乡居民基本养老保险基础养老金县级补贴不得冲抵或代替本县自行承担的基础养老金。</w:t>
      </w:r>
    </w:p>
    <w:p w14:paraId="18218980">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第十五条本办法未尽事宜，依照《中华人民共和国社会保险法》、《国务院关于建立统一的城乡居民基本养老保险制度的意见》执行。</w:t>
      </w:r>
    </w:p>
    <w:p w14:paraId="697172A5">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rPr>
      </w:pPr>
      <w:r>
        <w:rPr>
          <w:rFonts w:hint="eastAsia"/>
        </w:rPr>
        <w:t>第十六条本办法自公布之日起30日后实施，自2023年4月29日至2025年3月28日。有关事宜由县人力资源和社会保障局负责解释。</w:t>
      </w:r>
    </w:p>
    <w:sectPr>
      <w:headerReference r:id="rId3" w:type="default"/>
      <w:footerReference r:id="rId4" w:type="default"/>
      <w:pgSz w:w="11906" w:h="16838"/>
      <w:pgMar w:top="1871" w:right="1531" w:bottom="1984" w:left="1531" w:header="964" w:footer="1644" w:gutter="0"/>
      <w:pgNumType w:fmt="numberInDash"/>
      <w:cols w:space="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3D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EDF5B">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CEDF5B">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86F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2282CC2"/>
    <w:rsid w:val="1CCB1D1F"/>
    <w:rsid w:val="2B311821"/>
    <w:rsid w:val="6F8F0C78"/>
    <w:rsid w:val="7FC7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snapToGrid w:val="0"/>
      <w:kern w:val="0"/>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1614</Words>
  <Characters>1669</Characters>
  <Lines>0</Lines>
  <Paragraphs>0</Paragraphs>
  <TotalTime>61</TotalTime>
  <ScaleCrop>false</ScaleCrop>
  <LinksUpToDate>false</LinksUpToDate>
  <CharactersWithSpaces>1674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2024-11-07T03:11:00Z</dcterms:created>
  <dc:creator>31790</dc:creator>
  <cp:lastModifiedBy>熊猫爱青竹</cp:lastModifiedBy>
  <dcterms:modified xsi:type="dcterms:W3CDTF">2024-11-07T04:15:44Z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0D85C030F7584D88ADA23A53BCA6B67E_12</vt:lpwstr>
  </property>
</Properties>
</file>