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3E20DE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4"/>
        </w:rPr>
      </w:pPr>
    </w:p>
    <w:p w14:paraId="50715291">
      <w:pPr>
        <w:rPr>
          <w:rFonts w:hint="default" w:ascii="Times New Roman" w:hAnsi="Times New Roman" w:eastAsia="方正小标宋_GBK" w:cs="Times New Roman"/>
          <w:sz w:val="44"/>
          <w:szCs w:val="44"/>
        </w:rPr>
      </w:pPr>
    </w:p>
    <w:p w14:paraId="2CA71EC3">
      <w:pPr>
        <w:pStyle w:val="3"/>
        <w:rPr>
          <w:rFonts w:hint="default" w:ascii="Times New Roman" w:hAnsi="Times New Roman"/>
        </w:rPr>
      </w:pPr>
    </w:p>
    <w:p w14:paraId="17CB50D7">
      <w:pPr>
        <w:pStyle w:val="3"/>
        <w:rPr>
          <w:rFonts w:hint="default" w:ascii="Times New Roman" w:hAnsi="Times New Roman" w:eastAsia="方正小标宋_GBK" w:cs="Times New Roman"/>
          <w:sz w:val="44"/>
          <w:szCs w:val="44"/>
        </w:rPr>
      </w:pPr>
    </w:p>
    <w:p w14:paraId="152C892A">
      <w:pPr>
        <w:rPr>
          <w:rFonts w:hint="default" w:ascii="Times New Roman" w:hAnsi="Times New Roman"/>
        </w:rPr>
      </w:pPr>
    </w:p>
    <w:p w14:paraId="53B3D3B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4"/>
        </w:rPr>
      </w:pPr>
    </w:p>
    <w:p w14:paraId="2D3232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4"/>
        </w:rPr>
      </w:pPr>
    </w:p>
    <w:p w14:paraId="10EEFC2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jc w:val="left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方正仿宋_GBK"/>
          <w:sz w:val="32"/>
          <w:szCs w:val="32"/>
          <w:lang w:val="en-US" w:eastAsia="zh-CN"/>
        </w:rPr>
        <w:t>若发改</w:t>
      </w:r>
      <w:r>
        <w:rPr>
          <w:rFonts w:hint="eastAsia" w:eastAsia="方正仿宋_GBK" w:cs="方正仿宋_GBK"/>
          <w:sz w:val="32"/>
          <w:szCs w:val="32"/>
          <w:lang w:val="en-US" w:eastAsia="zh-CN"/>
        </w:rPr>
        <w:t>规字</w:t>
      </w:r>
      <w:r>
        <w:rPr>
          <w:rFonts w:hint="default" w:ascii="Times New Roman" w:hAnsi="Times New Roman" w:eastAsia="宋体" w:cs="Times New Roman"/>
          <w:sz w:val="32"/>
          <w:szCs w:val="32"/>
          <w:lang w:val="en-US" w:eastAsia="zh-CN"/>
        </w:rPr>
        <w:t>〔2024〕</w:t>
      </w:r>
      <w:r>
        <w:rPr>
          <w:rFonts w:hint="eastAsia" w:eastAsia="宋体" w:cs="Times New Roman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方正仿宋_GBK" w:cs="方正仿宋_GBK"/>
          <w:sz w:val="32"/>
          <w:szCs w:val="32"/>
          <w:lang w:val="en-US" w:eastAsia="zh-CN"/>
        </w:rPr>
        <w:t xml:space="preserve">号  </w:t>
      </w:r>
      <w:r>
        <w:rPr>
          <w:rFonts w:hint="default" w:ascii="Times New Roman" w:hAnsi="Times New Roman" w:eastAsia="宋体" w:cs="Times New Roman"/>
          <w:sz w:val="32"/>
          <w:szCs w:val="32"/>
          <w:lang w:val="en-US" w:eastAsia="zh-CN"/>
        </w:rPr>
        <w:t xml:space="preserve">       </w:t>
      </w:r>
      <w:r>
        <w:rPr>
          <w:rFonts w:hint="eastAsia" w:ascii="Times New Roman" w:hAnsi="Times New Roman" w:eastAsia="宋体" w:cs="Times New Roman"/>
          <w:sz w:val="32"/>
          <w:szCs w:val="32"/>
          <w:lang w:val="en-US" w:eastAsia="zh-CN"/>
        </w:rPr>
        <w:t xml:space="preserve">      </w:t>
      </w:r>
      <w:r>
        <w:rPr>
          <w:rFonts w:hint="default" w:ascii="Times New Roman" w:hAnsi="Times New Roman" w:eastAsia="宋体" w:cs="Times New Roman"/>
          <w:sz w:val="32"/>
          <w:szCs w:val="32"/>
          <w:lang w:val="en-US" w:eastAsia="zh-CN"/>
        </w:rPr>
        <w:t xml:space="preserve">   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签发人：左保山</w:t>
      </w:r>
    </w:p>
    <w:p w14:paraId="75AA8DDE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both"/>
        <w:textAlignment w:val="auto"/>
        <w:rPr>
          <w:rFonts w:hint="eastAsia" w:ascii="方正小标宋_GBK" w:hAnsi="方正小标宋_GBK" w:eastAsia="方正小标宋_GBK" w:cs="方正小标宋_GBK"/>
          <w:bCs/>
          <w:kern w:val="2"/>
          <w:sz w:val="44"/>
          <w:szCs w:val="44"/>
          <w:lang w:val="en-US" w:eastAsia="zh-CN" w:bidi="ar-SA"/>
        </w:rPr>
      </w:pPr>
    </w:p>
    <w:p w14:paraId="5F93318A">
      <w:pPr>
        <w:pStyle w:val="2"/>
        <w:bidi w:val="0"/>
        <w:rPr>
          <w:rFonts w:hint="eastAsia" w:ascii="方正小标宋_GBK" w:hAnsi="方正小标宋_GBK" w:eastAsia="方正小标宋_GBK" w:cs="方正小标宋_GBK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lang w:val="en-US" w:eastAsia="zh-CN"/>
        </w:rPr>
        <w:t>关于调整若羌县客运出租车运营价格的通知</w:t>
      </w:r>
    </w:p>
    <w:p w14:paraId="273F9842">
      <w:pPr>
        <w:rPr>
          <w:rFonts w:hint="default" w:eastAsia="仿宋_GB2312"/>
          <w:lang w:val="en-US" w:eastAsia="zh-CN"/>
        </w:rPr>
      </w:pPr>
    </w:p>
    <w:p w14:paraId="369FC5C1">
      <w:pPr>
        <w:pStyle w:val="4"/>
        <w:ind w:left="0" w:leftChars="0" w:firstLine="0" w:firstLineChars="0"/>
        <w:rPr>
          <w:rFonts w:hint="default" w:ascii="Times New Roman" w:hAnsi="Times New Roman" w:eastAsia="方正仿宋_GB2312" w:cs="Times New Roman"/>
          <w:lang w:val="en-US" w:eastAsia="zh-CN"/>
        </w:rPr>
      </w:pPr>
      <w:r>
        <w:rPr>
          <w:rFonts w:hint="eastAsia" w:eastAsia="方正仿宋_GB2312" w:cs="Times New Roman"/>
          <w:lang w:val="en-US" w:eastAsia="zh-CN"/>
        </w:rPr>
        <w:t>若羌县交通运输局</w:t>
      </w:r>
      <w:r>
        <w:rPr>
          <w:rFonts w:hint="default" w:ascii="Times New Roman" w:hAnsi="Times New Roman" w:eastAsia="方正仿宋_GB2312" w:cs="Times New Roman"/>
          <w:lang w:val="en-US" w:eastAsia="zh-CN"/>
        </w:rPr>
        <w:t>：</w:t>
      </w:r>
    </w:p>
    <w:p w14:paraId="1955067F">
      <w:pPr>
        <w:pStyle w:val="4"/>
        <w:rPr>
          <w:rFonts w:hint="default" w:ascii="Times New Roman" w:hAnsi="Times New Roman" w:eastAsia="方正仿宋_GB2312" w:cs="Times New Roman"/>
          <w:sz w:val="32"/>
          <w:lang w:val="en-US" w:eastAsia="zh-CN"/>
        </w:rPr>
      </w:pPr>
      <w:r>
        <w:rPr>
          <w:rFonts w:hint="default" w:ascii="Times New Roman" w:hAnsi="Times New Roman" w:eastAsia="方正仿宋_GB2312" w:cs="Times New Roman"/>
          <w:sz w:val="32"/>
          <w:lang w:val="en-US" w:eastAsia="zh-CN"/>
        </w:rPr>
        <w:t>为了适应市场变化，合理疏导运价矛盾，促进我县客运出租车行业的健康发展，根据《中华人民共和国价格法》</w:t>
      </w:r>
      <w:r>
        <w:rPr>
          <w:rFonts w:hint="eastAsia" w:eastAsia="方正仿宋_GB2312" w:cs="Times New Roman"/>
          <w:sz w:val="32"/>
          <w:lang w:val="en-US" w:eastAsia="zh-CN"/>
        </w:rPr>
        <w:t>和《政府价格决策听证办法》的规定，</w:t>
      </w:r>
      <w:r>
        <w:rPr>
          <w:rFonts w:hint="default" w:ascii="Times New Roman" w:hAnsi="Times New Roman" w:eastAsia="方正仿宋_GB2312" w:cs="Times New Roman"/>
          <w:sz w:val="32"/>
          <w:lang w:val="en-US" w:eastAsia="zh-CN"/>
        </w:rPr>
        <w:t>以及政府制定价格的有关程序，经</w:t>
      </w:r>
      <w:r>
        <w:rPr>
          <w:rFonts w:hint="eastAsia" w:eastAsia="方正仿宋_GB2312" w:cs="Times New Roman"/>
          <w:sz w:val="32"/>
          <w:lang w:val="en-US" w:eastAsia="zh-CN"/>
        </w:rPr>
        <w:t>若羌县第十八届人民政府第74次常务会议</w:t>
      </w:r>
      <w:r>
        <w:rPr>
          <w:rFonts w:hint="default" w:ascii="Times New Roman" w:hAnsi="Times New Roman" w:eastAsia="方正仿宋_GB2312" w:cs="Times New Roman"/>
          <w:sz w:val="32"/>
          <w:lang w:val="en-US" w:eastAsia="zh-CN"/>
        </w:rPr>
        <w:t>研究</w:t>
      </w:r>
      <w:r>
        <w:rPr>
          <w:rFonts w:hint="eastAsia" w:eastAsia="方正仿宋_GB2312" w:cs="Times New Roman"/>
          <w:sz w:val="32"/>
          <w:lang w:val="en-US" w:eastAsia="zh-CN"/>
        </w:rPr>
        <w:t>同意</w:t>
      </w:r>
      <w:r>
        <w:rPr>
          <w:rFonts w:hint="default" w:ascii="Times New Roman" w:hAnsi="Times New Roman" w:eastAsia="方正仿宋_GB2312" w:cs="Times New Roman"/>
          <w:sz w:val="32"/>
          <w:lang w:val="en-US" w:eastAsia="zh-CN"/>
        </w:rPr>
        <w:t>，</w:t>
      </w:r>
      <w:r>
        <w:rPr>
          <w:rFonts w:hint="eastAsia" w:eastAsia="方正仿宋_GB2312" w:cs="Times New Roman"/>
          <w:sz w:val="32"/>
          <w:lang w:val="en-US" w:eastAsia="zh-CN"/>
        </w:rPr>
        <w:t>现</w:t>
      </w:r>
      <w:r>
        <w:rPr>
          <w:rFonts w:hint="default" w:ascii="Times New Roman" w:hAnsi="Times New Roman" w:eastAsia="方正仿宋_GB2312" w:cs="Times New Roman"/>
          <w:sz w:val="32"/>
          <w:lang w:val="en-US" w:eastAsia="zh-CN"/>
        </w:rPr>
        <w:t>对我县客运出租车运营价格进行调整。现将有关事项通知如下：</w:t>
      </w:r>
    </w:p>
    <w:p w14:paraId="00D2D1E7">
      <w:pPr>
        <w:numPr>
          <w:ilvl w:val="0"/>
          <w:numId w:val="1"/>
        </w:numPr>
        <w:rPr>
          <w:rFonts w:hint="eastAsia" w:eastAsia="方正仿宋_GB2312" w:cs="Times New Roman"/>
          <w:sz w:val="32"/>
          <w:lang w:val="en-US" w:eastAsia="zh-CN"/>
        </w:rPr>
      </w:pPr>
      <w:r>
        <w:rPr>
          <w:rFonts w:hint="eastAsia" w:eastAsia="方正仿宋_GB2312" w:cs="Times New Roman"/>
          <w:sz w:val="32"/>
          <w:lang w:val="en-US" w:eastAsia="zh-CN"/>
        </w:rPr>
        <w:t>若羌县客运出租车运营价格调整如下：</w:t>
      </w:r>
    </w:p>
    <w:p w14:paraId="772E4524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0" w:lineRule="atLeast"/>
        <w:ind w:right="0" w:firstLine="640" w:firstLineChars="20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、客运出租车（不分车型），白天：北京时间7时至24时（含），起步价为8元，起步公里为3公里，超出3公里每车每公里1.30元；夜间：北京时间24时至次日7时（不含），起步价为9元，超出3公里每车每公里1.50元；起步公里不足3公里，按3公里计算，超起步公里，按100米调表计算。保留到角，角以下四舍五入。</w:t>
      </w:r>
    </w:p>
    <w:p w14:paraId="518F235D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0" w:lineRule="atLeast"/>
        <w:ind w:right="0" w:firstLine="640" w:firstLineChars="20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2、空驶补贴：出租车单程行驶里程8公里以上，每车每公里加收50%空驶补贴，即超出8公里，白天每车每公里1.95元，夜间每车每公里2.25元</w:t>
      </w:r>
      <w:r>
        <w:rPr>
          <w:rFonts w:hint="eastAsia" w:eastAsia="方正仿宋_GBK" w:cs="Times New Roman"/>
          <w:sz w:val="32"/>
          <w:szCs w:val="32"/>
          <w:lang w:val="en-US" w:eastAsia="zh-CN"/>
        </w:rPr>
        <w:t>。</w:t>
      </w:r>
    </w:p>
    <w:p w14:paraId="762F0928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0" w:lineRule="atLeast"/>
        <w:ind w:right="0" w:firstLine="640" w:firstLineChars="20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3、低速等候费：车速低于10公里/小时或应乘客要求等候，出租车免费等候3分钟，超过3分钟的，每等候3分钟加收1公里运价等候费。</w:t>
      </w:r>
    </w:p>
    <w:p w14:paraId="5A6CD8E5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0" w:lineRule="atLeast"/>
        <w:ind w:right="0" w:firstLine="640" w:firstLineChars="20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4、过路、过桥费由乘客支付。</w:t>
      </w:r>
    </w:p>
    <w:p w14:paraId="2AEB2B22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0" w:lineRule="atLeast"/>
        <w:ind w:right="0" w:firstLine="640" w:firstLineChars="20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5、出租车载货、开空调不得收费。</w:t>
      </w:r>
    </w:p>
    <w:p w14:paraId="3036331A">
      <w:pPr>
        <w:rPr>
          <w:rFonts w:hint="default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6、不准中途载客和甩客。</w:t>
      </w:r>
    </w:p>
    <w:p w14:paraId="679DAF4E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二、执行时间</w:t>
      </w:r>
    </w:p>
    <w:p w14:paraId="427E5319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本次客运出租车</w:t>
      </w:r>
      <w:r>
        <w:rPr>
          <w:rFonts w:hint="default"/>
          <w:highlight w:val="none"/>
          <w:lang w:val="en-US" w:eastAsia="zh-CN"/>
        </w:rPr>
        <w:t>运营价格调整自</w:t>
      </w:r>
      <w:r>
        <w:rPr>
          <w:rFonts w:hint="eastAsia"/>
          <w:highlight w:val="none"/>
          <w:lang w:val="en-US" w:eastAsia="zh-CN"/>
        </w:rPr>
        <w:t>2024年11月1日</w:t>
      </w:r>
      <w:r>
        <w:rPr>
          <w:rFonts w:hint="default"/>
          <w:highlight w:val="none"/>
          <w:lang w:val="en-US" w:eastAsia="zh-CN"/>
        </w:rPr>
        <w:t>起正式执</w:t>
      </w:r>
      <w:r>
        <w:rPr>
          <w:rFonts w:hint="default"/>
          <w:lang w:val="en-US" w:eastAsia="zh-CN"/>
        </w:rPr>
        <w:t>行。在执行之日前，仍按原价格标准收费。</w:t>
      </w:r>
    </w:p>
    <w:p w14:paraId="3B6B9B87"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三、相关要求</w:t>
      </w:r>
    </w:p>
    <w:p w14:paraId="79FDA773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各出租车经营者要严格遵守价格政策，按照调整后的价格标准进行收费，并在出租车内显著位置张贴新的价格标签，做好明码标价工作，自觉接受社会监督和相关部门的检查。</w:t>
      </w:r>
    </w:p>
    <w:p w14:paraId="50B582FB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交通、市场监管等部门要加强对客运出租车市场的监管，严厉查处不按规定执行价格政策、乱收费等违法违规行为，维护市场秩序和消费者的合法权益。</w:t>
      </w:r>
    </w:p>
    <w:p w14:paraId="40AD8095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广大市民如发现出租车经营者存在违规收费等行为，可及时向相关部门举报投诉。</w:t>
      </w:r>
    </w:p>
    <w:p w14:paraId="377FC8B1">
      <w:pPr>
        <w:ind w:left="0" w:leftChars="0" w:firstLine="0" w:firstLineChars="0"/>
        <w:rPr>
          <w:rFonts w:hint="default"/>
          <w:lang w:val="en-US" w:eastAsia="zh-CN"/>
        </w:rPr>
      </w:pPr>
    </w:p>
    <w:p w14:paraId="761CCAB7">
      <w:pPr>
        <w:ind w:left="0" w:leftChars="0" w:firstLine="0" w:firstLineChars="0"/>
        <w:rPr>
          <w:rFonts w:hint="default"/>
          <w:lang w:val="en-US" w:eastAsia="zh-CN"/>
        </w:rPr>
      </w:pPr>
    </w:p>
    <w:p w14:paraId="280BC155">
      <w:pPr>
        <w:ind w:firstLine="4160" w:firstLineChars="1300"/>
        <w:rPr>
          <w:rFonts w:hint="default" w:ascii="Times New Roman" w:hAnsi="Times New Roman" w:eastAsia="方正仿宋_GB2312" w:cs="Times New Roman"/>
          <w:sz w:val="32"/>
          <w:lang w:val="en-US" w:eastAsia="zh-CN"/>
        </w:rPr>
      </w:pPr>
      <w:r>
        <w:rPr>
          <w:rFonts w:hint="default" w:ascii="Times New Roman" w:hAnsi="Times New Roman" w:eastAsia="方正仿宋_GB2312" w:cs="Times New Roman"/>
          <w:sz w:val="32"/>
          <w:lang w:val="en-US" w:eastAsia="zh-CN"/>
        </w:rPr>
        <w:t>若羌县发展和改革委员会</w:t>
      </w:r>
    </w:p>
    <w:p w14:paraId="4590A5C8">
      <w:pPr>
        <w:ind w:firstLine="4800" w:firstLineChars="1500"/>
        <w:rPr>
          <w:rFonts w:hint="default" w:ascii="Times New Roman" w:hAnsi="Times New Roman" w:eastAsia="方正仿宋_GB2312" w:cs="Times New Roman"/>
          <w:lang w:val="en-US" w:eastAsia="zh-CN"/>
        </w:rPr>
      </w:pPr>
      <w:r>
        <w:rPr>
          <w:rFonts w:hint="default" w:ascii="Times New Roman" w:hAnsi="Times New Roman" w:eastAsia="方正仿宋_GB2312" w:cs="Times New Roman"/>
          <w:sz w:val="32"/>
          <w:lang w:val="en-US" w:eastAsia="zh-CN"/>
        </w:rPr>
        <w:t>2024年</w:t>
      </w:r>
      <w:r>
        <w:rPr>
          <w:rFonts w:hint="eastAsia" w:eastAsia="方正仿宋_GB2312" w:cs="Times New Roman"/>
          <w:sz w:val="32"/>
          <w:lang w:val="en-US" w:eastAsia="zh-CN"/>
        </w:rPr>
        <w:t>10</w:t>
      </w:r>
      <w:r>
        <w:rPr>
          <w:rFonts w:hint="default" w:ascii="Times New Roman" w:hAnsi="Times New Roman" w:eastAsia="方正仿宋_GB2312" w:cs="Times New Roman"/>
          <w:sz w:val="32"/>
          <w:lang w:val="en-US" w:eastAsia="zh-CN"/>
        </w:rPr>
        <w:t>月</w:t>
      </w:r>
      <w:r>
        <w:rPr>
          <w:rFonts w:hint="eastAsia" w:eastAsia="方正仿宋_GB2312" w:cs="Times New Roman"/>
          <w:sz w:val="32"/>
          <w:lang w:val="en-US" w:eastAsia="zh-CN"/>
        </w:rPr>
        <w:t>30</w:t>
      </w:r>
      <w:r>
        <w:rPr>
          <w:rFonts w:hint="default" w:ascii="Times New Roman" w:hAnsi="Times New Roman" w:eastAsia="方正仿宋_GB2312" w:cs="Times New Roman"/>
          <w:sz w:val="32"/>
          <w:lang w:val="en-US" w:eastAsia="zh-CN"/>
        </w:rPr>
        <w:t>日</w:t>
      </w:r>
    </w:p>
    <w:p w14:paraId="715B813B">
      <w:pPr>
        <w:rPr>
          <w:rFonts w:hint="default" w:ascii="Times New Roman" w:hAnsi="Times New Roman" w:eastAsia="方正仿宋_GB2312" w:cs="Times New Roman"/>
          <w:sz w:val="32"/>
          <w:lang w:val="en-US" w:eastAsia="zh-CN"/>
        </w:rPr>
      </w:pPr>
    </w:p>
    <w:p w14:paraId="0D52308C">
      <w:pPr>
        <w:rPr>
          <w:rFonts w:hint="default" w:ascii="Times New Roman" w:hAnsi="Times New Roman" w:eastAsia="方正仿宋_GB2312" w:cs="Times New Roman"/>
          <w:sz w:val="32"/>
          <w:lang w:val="en-US" w:eastAsia="zh-CN"/>
        </w:rPr>
      </w:pPr>
    </w:p>
    <w:p w14:paraId="014E7B3C">
      <w:pPr>
        <w:rPr>
          <w:sz w:val="32"/>
        </w:rPr>
      </w:pPr>
    </w:p>
    <w:p w14:paraId="20CD3AF4">
      <w:pPr>
        <w:bidi w:val="0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</w:p>
    <w:p w14:paraId="6D4F5CF9">
      <w:pPr>
        <w:bidi w:val="0"/>
        <w:rPr>
          <w:rFonts w:hint="default"/>
          <w:lang w:val="en-US" w:eastAsia="zh-CN"/>
        </w:rPr>
      </w:pPr>
    </w:p>
    <w:p w14:paraId="436069DC">
      <w:pPr>
        <w:bidi w:val="0"/>
        <w:rPr>
          <w:rFonts w:hint="default"/>
          <w:lang w:val="en-US" w:eastAsia="zh-CN"/>
        </w:rPr>
      </w:pPr>
    </w:p>
    <w:p w14:paraId="22A54D80">
      <w:pPr>
        <w:bidi w:val="0"/>
        <w:rPr>
          <w:rFonts w:hint="default"/>
          <w:lang w:val="en-US" w:eastAsia="zh-CN"/>
        </w:rPr>
      </w:pPr>
    </w:p>
    <w:p w14:paraId="313718B4">
      <w:pPr>
        <w:bidi w:val="0"/>
        <w:rPr>
          <w:rFonts w:hint="default"/>
          <w:lang w:val="en-US" w:eastAsia="zh-CN"/>
        </w:rPr>
      </w:pPr>
    </w:p>
    <w:p w14:paraId="75BB0D18">
      <w:pPr>
        <w:bidi w:val="0"/>
        <w:rPr>
          <w:rFonts w:hint="default"/>
          <w:lang w:val="en-US" w:eastAsia="zh-CN"/>
        </w:rPr>
      </w:pPr>
    </w:p>
    <w:p w14:paraId="7103526E">
      <w:pPr>
        <w:bidi w:val="0"/>
        <w:rPr>
          <w:rFonts w:hint="default"/>
          <w:lang w:val="en-US" w:eastAsia="zh-CN"/>
        </w:rPr>
      </w:pPr>
    </w:p>
    <w:p w14:paraId="49CFD7C3">
      <w:pPr>
        <w:bidi w:val="0"/>
        <w:rPr>
          <w:rFonts w:hint="default"/>
          <w:lang w:val="en-US" w:eastAsia="zh-CN"/>
        </w:rPr>
      </w:pPr>
    </w:p>
    <w:p w14:paraId="51C97DDA">
      <w:pPr>
        <w:bidi w:val="0"/>
        <w:jc w:val="left"/>
        <w:rPr>
          <w:rFonts w:hint="eastAsia"/>
          <w:lang w:val="en-US" w:eastAsia="zh-CN"/>
        </w:rPr>
      </w:pPr>
    </w:p>
    <w:p w14:paraId="2A5774B8">
      <w:pPr>
        <w:bidi w:val="0"/>
        <w:jc w:val="left"/>
        <w:rPr>
          <w:rFonts w:hint="eastAsia"/>
          <w:lang w:val="en-US" w:eastAsia="zh-CN"/>
        </w:rPr>
      </w:pPr>
    </w:p>
    <w:p w14:paraId="4EFB3E31">
      <w:pPr>
        <w:bidi w:val="0"/>
        <w:jc w:val="left"/>
        <w:rPr>
          <w:rFonts w:hint="eastAsia"/>
          <w:lang w:val="en-US" w:eastAsia="zh-CN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-26035</wp:posOffset>
                </wp:positionH>
                <wp:positionV relativeFrom="paragraph">
                  <wp:posOffset>343535</wp:posOffset>
                </wp:positionV>
                <wp:extent cx="5626100" cy="635"/>
                <wp:effectExtent l="0" t="0" r="0" b="0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1142365" y="7393940"/>
                          <a:ext cx="5626100" cy="63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rgbClr val="FFFFFF"/>
                        </a:fillRef>
                        <a:effectRef idx="0">
                          <a:srgbClr val="FFFFFF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-2.05pt;margin-top:27.05pt;height:0.05pt;width:443pt;z-index:251659264;mso-width-relative:page;mso-height-relative:page;" filled="f" stroked="t" coordsize="21600,21600" o:gfxdata="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">
                <v:fill on="f" focussize="0,0"/>
                <v:stroke weight="1pt" color="#000000 [3213]" miterlimit="8" joinstyle="miter"/>
                <v:imagedata o:title=""/>
                <o:lock v:ext="edit" aspectratio="f"/>
              </v:line>
            </w:pict>
          </mc:Fallback>
        </mc:AlternateContent>
      </w:r>
    </w:p>
    <w:p w14:paraId="62C2B155">
      <w:pPr>
        <w:bidi w:val="0"/>
        <w:ind w:left="0" w:leftChars="0" w:firstLine="320" w:firstLineChars="10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抄送：巴州发展和改革委员会、若羌县市场监督管理局、</w:t>
      </w:r>
    </w:p>
    <w:tbl>
      <w:tblPr>
        <w:tblStyle w:val="7"/>
        <w:tblpPr w:leftFromText="180" w:rightFromText="180" w:vertAnchor="text" w:horzAnchor="page" w:tblpX="1571" w:tblpY="851"/>
        <w:tblOverlap w:val="never"/>
        <w:tblW w:w="8940" w:type="dxa"/>
        <w:tblInd w:w="0" w:type="dxa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40"/>
      </w:tblGrid>
      <w:tr w14:paraId="730A7A78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atLeast"/>
        </w:trPr>
        <w:tc>
          <w:tcPr>
            <w:tcW w:w="8940" w:type="dxa"/>
            <w:tcBorders>
              <w:tl2br w:val="nil"/>
              <w:tr2bl w:val="nil"/>
            </w:tcBorders>
            <w:vAlign w:val="bottom"/>
          </w:tcPr>
          <w:p w14:paraId="36CAA83F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ind w:firstLine="320" w:firstLineChars="100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  <w:t>若羌县发展和改革委员会</w:t>
            </w:r>
            <w:r>
              <w:rPr>
                <w:rFonts w:hint="eastAsia" w:eastAsia="方正仿宋_GBK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  <w:t xml:space="preserve">    </w:t>
            </w:r>
            <w:bookmarkStart w:id="0" w:name="_GoBack"/>
            <w:bookmarkEnd w:id="0"/>
            <w:r>
              <w:rPr>
                <w:rFonts w:hint="eastAsia" w:ascii="Times New Roman" w:hAnsi="Times New Roman" w:eastAsia="方正仿宋_GBK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  <w:t xml:space="preserve">     2024年1</w:t>
            </w:r>
            <w:r>
              <w:rPr>
                <w:rFonts w:hint="eastAsia" w:eastAsia="方正仿宋_GBK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  <w:t>0</w:t>
            </w:r>
            <w:r>
              <w:rPr>
                <w:rFonts w:hint="eastAsia" w:ascii="Times New Roman" w:hAnsi="Times New Roman" w:eastAsia="方正仿宋_GBK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  <w:t>月</w:t>
            </w:r>
            <w:r>
              <w:rPr>
                <w:rFonts w:hint="eastAsia" w:eastAsia="方正仿宋_GBK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  <w:t>30</w:t>
            </w:r>
            <w:r>
              <w:rPr>
                <w:rFonts w:hint="eastAsia" w:ascii="Times New Roman" w:hAnsi="Times New Roman" w:eastAsia="方正仿宋_GBK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  <w:t>日印</w:t>
            </w:r>
          </w:p>
        </w:tc>
      </w:tr>
    </w:tbl>
    <w:p w14:paraId="20871D25">
      <w:pPr>
        <w:bidi w:val="0"/>
        <w:ind w:left="1280" w:leftChars="400" w:firstLine="0" w:firstLineChars="0"/>
        <w:jc w:val="left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若羌县司法局</w:t>
      </w:r>
    </w:p>
    <w:sectPr>
      <w:pgSz w:w="11906" w:h="16838"/>
      <w:pgMar w:top="1871" w:right="1531" w:bottom="1984" w:left="1531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1" w:fontKey="{27FCBE4E-3953-4826-ACCC-A277CBB48525}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  <w:embedRegular r:id="rId2" w:fontKey="{BC38CCAA-6621-43F8-94B3-B16E624015D6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3" w:fontKey="{01A1F070-424C-41B0-AA80-D216FD30AE32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4" w:fontKey="{467C2FE8-4A69-475C-B7F8-514DD6252ABF}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089C952"/>
    <w:multiLevelType w:val="singleLevel"/>
    <w:tmpl w:val="3089C952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cxM2ViYWYyNTI0YjQ1ZTE5ZDZiMGM1YWVjYTJiYTkifQ=="/>
  </w:docVars>
  <w:rsids>
    <w:rsidRoot w:val="6A903F14"/>
    <w:rsid w:val="122E4051"/>
    <w:rsid w:val="178B32D8"/>
    <w:rsid w:val="1A292B9F"/>
    <w:rsid w:val="1C763DC1"/>
    <w:rsid w:val="22F83FEB"/>
    <w:rsid w:val="29C33313"/>
    <w:rsid w:val="2A716636"/>
    <w:rsid w:val="2ECB271E"/>
    <w:rsid w:val="30C827FD"/>
    <w:rsid w:val="3C2C4FD9"/>
    <w:rsid w:val="3E006A14"/>
    <w:rsid w:val="47332F94"/>
    <w:rsid w:val="47797541"/>
    <w:rsid w:val="47902DEF"/>
    <w:rsid w:val="48A82426"/>
    <w:rsid w:val="4FB05575"/>
    <w:rsid w:val="51390D8F"/>
    <w:rsid w:val="52187956"/>
    <w:rsid w:val="52423811"/>
    <w:rsid w:val="561E0773"/>
    <w:rsid w:val="56691991"/>
    <w:rsid w:val="578F58C0"/>
    <w:rsid w:val="596C2A61"/>
    <w:rsid w:val="5BF705DC"/>
    <w:rsid w:val="5C45759A"/>
    <w:rsid w:val="676E209B"/>
    <w:rsid w:val="6A0C2300"/>
    <w:rsid w:val="6A903F14"/>
    <w:rsid w:val="740E4FDB"/>
    <w:rsid w:val="74C552BF"/>
    <w:rsid w:val="76A50F09"/>
    <w:rsid w:val="76AD3807"/>
    <w:rsid w:val="798B088A"/>
    <w:rsid w:val="7AB25E19"/>
    <w:rsid w:val="7DAF31AF"/>
    <w:rsid w:val="7DCB4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spacing w:line="560" w:lineRule="exact"/>
      <w:ind w:firstLine="880" w:firstLineChars="200"/>
      <w:jc w:val="both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0"/>
    <w:pPr>
      <w:keepNext/>
      <w:keepLines/>
      <w:spacing w:beforeLines="0" w:beforeAutospacing="0" w:afterLines="0" w:afterAutospacing="0" w:line="680" w:lineRule="exact"/>
      <w:ind w:firstLine="0" w:firstLineChars="0"/>
      <w:jc w:val="center"/>
      <w:outlineLvl w:val="0"/>
    </w:pPr>
    <w:rPr>
      <w:rFonts w:eastAsia="方正小标宋简体" w:asciiTheme="minorAscii" w:hAnsiTheme="minorAscii"/>
      <w:kern w:val="44"/>
      <w:sz w:val="44"/>
      <w:szCs w:val="44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560" w:lineRule="exact"/>
      <w:ind w:firstLine="800" w:firstLineChars="200"/>
      <w:outlineLvl w:val="1"/>
    </w:pPr>
    <w:rPr>
      <w:rFonts w:ascii="Arial" w:hAnsi="Arial" w:eastAsia="方正黑体_GBK" w:cs="Times New Roman"/>
      <w:color w:val="000000"/>
      <w:spacing w:val="-20"/>
      <w:u w:val="none" w:color="000000"/>
    </w:rPr>
  </w:style>
  <w:style w:type="paragraph" w:styleId="4">
    <w:name w:val="heading 3"/>
    <w:basedOn w:val="1"/>
    <w:next w:val="1"/>
    <w:link w:val="9"/>
    <w:semiHidden/>
    <w:unhideWhenUsed/>
    <w:qFormat/>
    <w:uiPriority w:val="0"/>
    <w:pPr>
      <w:spacing w:beforeAutospacing="0" w:afterAutospacing="0"/>
      <w:jc w:val="left"/>
      <w:outlineLvl w:val="2"/>
    </w:pPr>
    <w:rPr>
      <w:rFonts w:eastAsia="方正楷体_GBK"/>
      <w:kern w:val="0"/>
    </w:rPr>
  </w:style>
  <w:style w:type="character" w:default="1" w:styleId="8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9">
    <w:name w:val="标题 3 Char"/>
    <w:link w:val="4"/>
    <w:qFormat/>
    <w:uiPriority w:val="0"/>
    <w:rPr>
      <w:rFonts w:ascii="Times New Roman" w:hAnsi="Times New Roman" w:eastAsia="方正楷体_GBK"/>
      <w:kern w:val="0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790</Words>
  <Characters>827</Characters>
  <Lines>0</Lines>
  <Paragraphs>0</Paragraphs>
  <TotalTime>170</TotalTime>
  <ScaleCrop>false</ScaleCrop>
  <LinksUpToDate>false</LinksUpToDate>
  <CharactersWithSpaces>850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2024-11-01T08:15:00Z</dcterms:created>
  <dc:creator>郭超</dc:creator>
  <cp:lastModifiedBy>Y.</cp:lastModifiedBy>
  <cp:lastPrinted>2024-12-30T08:18:10Z</cp:lastPrinted>
  <dcterms:modified xsi:type="dcterms:W3CDTF">2024-12-30T08:19:04Z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7DCA93B8ED234E8A8B06925EE4B2F178_13</vt:lpwstr>
  </property>
  <property fmtid="{D5CDD505-2E9C-101B-9397-08002B2CF9AE}" pid="4" name="KSOTemplateDocerSaveRecord">
    <vt:lpwstr>eyJoZGlkIjoiYmI1NzBmZTBmYTgzZGVlNWQ0ZTdlOGI5ZDJiYWU5NjEiLCJ1c2VySWQiOiI4NDAwMTQ5NzYifQ==</vt:lpwstr>
  </property>
</Properties>
</file>