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left="-1" w:leftChars="-95" w:right="-265" w:rightChars="-126" w:hanging="198" w:hangingChars="45"/>
        <w:jc w:val="center"/>
        <w:rPr>
          <w:rFonts w:ascii="方正小标宋_GBK" w:hAnsi="华文中宋" w:eastAsia="方正小标宋_GBK"/>
          <w:sz w:val="44"/>
          <w:szCs w:val="44"/>
        </w:rPr>
      </w:pPr>
      <w:r>
        <w:rPr>
          <w:rFonts w:hint="eastAsia" w:ascii="方正小标宋_GBK" w:hAnsi="华文中宋" w:eastAsia="方正小标宋_GBK"/>
          <w:sz w:val="44"/>
          <w:szCs w:val="44"/>
        </w:rPr>
        <w:t>若羌县文化市场行政处罚案件公示信息</w:t>
      </w:r>
    </w:p>
    <w:p>
      <w:pPr>
        <w:tabs>
          <w:tab w:val="left" w:pos="1140"/>
        </w:tabs>
      </w:pPr>
      <w:r>
        <w:tab/>
      </w:r>
    </w:p>
    <w:tbl>
      <w:tblPr>
        <w:tblStyle w:val="5"/>
        <w:tblW w:w="144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1559"/>
        <w:gridCol w:w="1560"/>
        <w:gridCol w:w="4536"/>
        <w:gridCol w:w="2126"/>
        <w:gridCol w:w="1493"/>
        <w:gridCol w:w="1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730"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z w:val="30"/>
                <w:szCs w:val="30"/>
              </w:rPr>
            </w:pPr>
            <w:r>
              <w:rPr>
                <w:rFonts w:hint="eastAsia" w:ascii="黑体" w:hAnsi="黑体" w:eastAsia="黑体"/>
                <w:sz w:val="30"/>
                <w:szCs w:val="30"/>
              </w:rPr>
              <w:t>案件名称</w:t>
            </w:r>
          </w:p>
        </w:tc>
        <w:tc>
          <w:tcPr>
            <w:tcW w:w="15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黑体" w:eastAsia="黑体"/>
                <w:sz w:val="30"/>
                <w:szCs w:val="30"/>
              </w:rPr>
            </w:pPr>
            <w:r>
              <w:rPr>
                <w:rFonts w:hint="eastAsia" w:ascii="黑体" w:hAnsi="黑体" w:eastAsia="黑体"/>
                <w:sz w:val="30"/>
                <w:szCs w:val="30"/>
              </w:rPr>
              <w:t>处罚决定书号</w:t>
            </w:r>
          </w:p>
        </w:tc>
        <w:tc>
          <w:tcPr>
            <w:tcW w:w="15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黑体" w:eastAsia="黑体"/>
                <w:sz w:val="30"/>
                <w:szCs w:val="30"/>
              </w:rPr>
            </w:pPr>
            <w:r>
              <w:rPr>
                <w:rFonts w:hint="eastAsia" w:ascii="黑体" w:hAnsi="黑体" w:eastAsia="黑体"/>
                <w:sz w:val="30"/>
                <w:szCs w:val="30"/>
              </w:rPr>
              <w:t>当事人名称（姓名）</w:t>
            </w:r>
          </w:p>
        </w:tc>
        <w:tc>
          <w:tcPr>
            <w:tcW w:w="4536"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z w:val="30"/>
                <w:szCs w:val="30"/>
              </w:rPr>
            </w:pPr>
            <w:r>
              <w:rPr>
                <w:rFonts w:hint="eastAsia" w:ascii="黑体" w:hAnsi="黑体" w:eastAsia="黑体"/>
                <w:sz w:val="30"/>
                <w:szCs w:val="30"/>
              </w:rPr>
              <w:t>处罚事由</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z w:val="30"/>
                <w:szCs w:val="30"/>
              </w:rPr>
            </w:pPr>
            <w:r>
              <w:rPr>
                <w:rFonts w:hint="eastAsia" w:ascii="黑体" w:hAnsi="黑体" w:eastAsia="黑体"/>
                <w:sz w:val="30"/>
                <w:szCs w:val="30"/>
              </w:rPr>
              <w:t>处罚依据</w:t>
            </w:r>
          </w:p>
        </w:tc>
        <w:tc>
          <w:tcPr>
            <w:tcW w:w="1493"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z w:val="30"/>
                <w:szCs w:val="30"/>
              </w:rPr>
            </w:pPr>
            <w:r>
              <w:rPr>
                <w:rFonts w:hint="eastAsia" w:ascii="黑体" w:hAnsi="黑体" w:eastAsia="黑体"/>
                <w:sz w:val="30"/>
                <w:szCs w:val="30"/>
              </w:rPr>
              <w:t>处罚结果</w:t>
            </w:r>
          </w:p>
        </w:tc>
        <w:tc>
          <w:tcPr>
            <w:tcW w:w="1484"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z w:val="30"/>
                <w:szCs w:val="30"/>
              </w:rPr>
            </w:pPr>
            <w:r>
              <w:rPr>
                <w:rFonts w:hint="eastAsia" w:ascii="黑体" w:hAnsi="黑体" w:eastAsia="黑体"/>
                <w:sz w:val="30"/>
                <w:szCs w:val="30"/>
              </w:rPr>
              <w:t>处罚日期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730" w:type="dxa"/>
            <w:tcBorders>
              <w:top w:val="single" w:color="auto" w:sz="4" w:space="0"/>
              <w:left w:val="single" w:color="auto" w:sz="4" w:space="0"/>
              <w:bottom w:val="single" w:color="auto" w:sz="4" w:space="0"/>
              <w:right w:val="single" w:color="auto" w:sz="4" w:space="0"/>
            </w:tcBorders>
            <w:vAlign w:val="center"/>
          </w:tcPr>
          <w:p>
            <w:pPr>
              <w:jc w:val="left"/>
              <w:rPr>
                <w:rFonts w:asciiTheme="majorEastAsia" w:hAnsiTheme="majorEastAsia" w:eastAsiaTheme="majorEastAsia" w:cstheme="majorEastAsia"/>
                <w:szCs w:val="21"/>
              </w:rPr>
            </w:pPr>
            <w:bookmarkStart w:id="0" w:name="OLE_LINK2"/>
            <w:bookmarkStart w:id="1" w:name="OLE_LINK1"/>
            <w:r>
              <w:rPr>
                <w:rFonts w:hint="eastAsia" w:hAnsi="仿宋_GB2312" w:eastAsia="仿宋_GB2312"/>
                <w:sz w:val="24"/>
              </w:rPr>
              <w:t>陈某</w:t>
            </w:r>
            <w:r>
              <w:rPr>
                <w:rFonts w:hAnsi="仿宋_GB2312" w:eastAsia="仿宋_GB2312" w:cs="Times New Roman"/>
                <w:sz w:val="24"/>
              </w:rPr>
              <w:t>未经许可经营旅行社业务</w:t>
            </w:r>
            <w:r>
              <w:rPr>
                <w:rFonts w:hint="eastAsia" w:hAnsi="仿宋_GB2312" w:eastAsia="仿宋_GB2312"/>
                <w:sz w:val="24"/>
              </w:rPr>
              <w:t>，</w:t>
            </w:r>
            <w:r>
              <w:rPr>
                <w:rFonts w:hAnsi="仿宋_GB2312" w:eastAsia="仿宋_GB2312" w:cs="Times New Roman"/>
                <w:sz w:val="24"/>
              </w:rPr>
              <w:t>进入未开放的文物保护单位旅游</w:t>
            </w:r>
            <w:bookmarkEnd w:id="0"/>
            <w:bookmarkEnd w:id="1"/>
            <w:r>
              <w:rPr>
                <w:rFonts w:eastAsia="仿宋_GB2312" w:cs="Times New Roman"/>
                <w:sz w:val="24"/>
                <w:szCs w:val="32"/>
              </w:rPr>
              <w:t>案</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ind w:right="-178" w:rightChars="-85"/>
              <w:jc w:val="center"/>
              <w:rPr>
                <w:rFonts w:ascii="仿宋_GB2312" w:eastAsia="仿宋_GB2312"/>
                <w:sz w:val="24"/>
                <w:szCs w:val="32"/>
              </w:rPr>
            </w:pPr>
            <w:r>
              <w:rPr>
                <w:rFonts w:hint="eastAsia" w:ascii="仿宋_GB2312" w:eastAsia="仿宋_GB2312"/>
                <w:sz w:val="24"/>
                <w:szCs w:val="32"/>
              </w:rPr>
              <w:t>（新巴若）文综罚字〔2025〕F-6号</w:t>
            </w:r>
          </w:p>
          <w:p>
            <w:pPr>
              <w:spacing w:line="400" w:lineRule="exact"/>
              <w:jc w:val="center"/>
              <w:rPr>
                <w:rFonts w:ascii="仿宋_GB2312" w:eastAsia="仿宋_GB2312"/>
                <w:sz w:val="24"/>
                <w:szCs w:val="32"/>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4"/>
                <w:szCs w:val="32"/>
              </w:rPr>
            </w:pPr>
            <w:r>
              <w:rPr>
                <w:rFonts w:hint="eastAsia" w:ascii="仿宋_GB2312" w:eastAsia="仿宋_GB2312"/>
                <w:sz w:val="24"/>
                <w:szCs w:val="32"/>
              </w:rPr>
              <w:t>陈某</w:t>
            </w:r>
          </w:p>
        </w:tc>
        <w:tc>
          <w:tcPr>
            <w:tcW w:w="4536"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eastAsia="仿宋_GB2312"/>
                <w:sz w:val="24"/>
                <w:szCs w:val="32"/>
              </w:rPr>
            </w:pPr>
            <w:r>
              <w:rPr>
                <w:rFonts w:hint="eastAsia" w:ascii="仿宋_GB2312" w:eastAsia="仿宋_GB2312"/>
                <w:sz w:val="24"/>
                <w:szCs w:val="32"/>
              </w:rPr>
              <w:t>2025年11月10日，根据若羌县公安局移交线索，若羌县文化市场综合行政执法队执法人员周焰（31070421001）、宋建平(31070421008)在出示执法证件后，依法对陈某等一行8名旅游者进行调查，经调查查明，当事人陈某通过电话联系刘某贵、夏某良、廖某力等8人到新疆旅游活动，陈某在未取得《旅行社业务经营许可证》的情况下，通过电话联络招徕、组织、接待旅游者，预先安排“从库尔勒出发前往小河墓地、楼兰古城、若羌、且末、和田达里雅布依等地旅游行程”，为旅游者提供住宿、餐饮、游览和领队等旅游服务，并以总价方式收取旅游费用和进入了未开放的文物保护单位旅游的行为，违反了《中华人民共和国旅游法》第二十八条和《新疆维吾尔自治区实施&lt;中华人民共和国文物保护法&gt;办法》第十九条的规定。</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00" w:lineRule="exact"/>
              <w:jc w:val="left"/>
              <w:textAlignment w:val="bottom"/>
              <w:rPr>
                <w:rFonts w:ascii="仿宋_GB2312" w:eastAsia="仿宋_GB2312"/>
                <w:sz w:val="24"/>
                <w:szCs w:val="32"/>
              </w:rPr>
            </w:pPr>
            <w:r>
              <w:rPr>
                <w:rFonts w:eastAsia="仿宋_GB2312"/>
                <w:sz w:val="24"/>
                <w:szCs w:val="32"/>
              </w:rPr>
              <w:t>依据</w:t>
            </w:r>
            <w:r>
              <w:rPr>
                <w:rFonts w:eastAsia="仿宋_GB2312"/>
                <w:sz w:val="24"/>
              </w:rPr>
              <w:t>《中华人民共和国旅游法》第九十五条第一款和</w:t>
            </w:r>
            <w:r>
              <w:rPr>
                <w:rFonts w:hAnsi="仿宋_GB2312" w:eastAsia="仿宋_GB2312"/>
                <w:bCs/>
                <w:color w:val="000000"/>
                <w:sz w:val="24"/>
              </w:rPr>
              <w:t>《新疆维吾尔自治区实施</w:t>
            </w:r>
            <w:r>
              <w:rPr>
                <w:rFonts w:eastAsia="仿宋_GB2312"/>
                <w:bCs/>
                <w:color w:val="000000"/>
                <w:sz w:val="24"/>
              </w:rPr>
              <w:t>&lt;</w:t>
            </w:r>
            <w:r>
              <w:rPr>
                <w:rFonts w:hAnsi="仿宋_GB2312" w:eastAsia="仿宋_GB2312"/>
                <w:bCs/>
                <w:color w:val="000000"/>
                <w:sz w:val="24"/>
              </w:rPr>
              <w:t>中华人民共和国文物保护法</w:t>
            </w:r>
            <w:r>
              <w:rPr>
                <w:rFonts w:eastAsia="仿宋_GB2312"/>
                <w:bCs/>
                <w:color w:val="000000"/>
                <w:sz w:val="24"/>
              </w:rPr>
              <w:t>&gt;</w:t>
            </w:r>
            <w:r>
              <w:rPr>
                <w:rFonts w:hAnsi="仿宋_GB2312" w:eastAsia="仿宋_GB2312"/>
                <w:bCs/>
                <w:color w:val="000000"/>
                <w:sz w:val="24"/>
              </w:rPr>
              <w:t>办法》</w:t>
            </w:r>
            <w:r>
              <w:rPr>
                <w:rFonts w:eastAsia="仿宋_GB2312"/>
                <w:sz w:val="24"/>
              </w:rPr>
              <w:t>第三十四条</w:t>
            </w:r>
            <w:r>
              <w:rPr>
                <w:rFonts w:eastAsia="仿宋_GB2312"/>
                <w:sz w:val="24"/>
                <w:szCs w:val="32"/>
              </w:rPr>
              <w:t>、《中华人民共和国行政处罚法》第三十二条第一项的规定，参照《新疆维吾尔自治区文化市场综合执法行政处罚裁量基准（旅游）》第1条</w:t>
            </w:r>
          </w:p>
        </w:tc>
        <w:tc>
          <w:tcPr>
            <w:tcW w:w="1493" w:type="dxa"/>
            <w:tcBorders>
              <w:top w:val="single" w:color="auto" w:sz="4" w:space="0"/>
              <w:left w:val="single" w:color="auto" w:sz="4" w:space="0"/>
              <w:bottom w:val="single" w:color="auto" w:sz="4" w:space="0"/>
              <w:right w:val="single" w:color="auto" w:sz="4" w:space="0"/>
            </w:tcBorders>
            <w:vAlign w:val="center"/>
          </w:tcPr>
          <w:p>
            <w:pPr>
              <w:spacing w:line="300" w:lineRule="exact"/>
              <w:jc w:val="left"/>
              <w:textAlignment w:val="bottom"/>
              <w:rPr>
                <w:rFonts w:ascii="仿宋_GB2312" w:eastAsia="仿宋_GB2312"/>
                <w:sz w:val="24"/>
                <w:szCs w:val="32"/>
              </w:rPr>
            </w:pPr>
            <w:r>
              <w:rPr>
                <w:rFonts w:eastAsia="仿宋_GB2312"/>
                <w:sz w:val="24"/>
                <w:szCs w:val="32"/>
              </w:rPr>
              <w:t>罚款10000元</w:t>
            </w:r>
          </w:p>
        </w:tc>
        <w:tc>
          <w:tcPr>
            <w:tcW w:w="1484" w:type="dxa"/>
            <w:tcBorders>
              <w:top w:val="single" w:color="auto" w:sz="4" w:space="0"/>
              <w:left w:val="single" w:color="auto" w:sz="4" w:space="0"/>
              <w:bottom w:val="single" w:color="auto" w:sz="4" w:space="0"/>
              <w:right w:val="single" w:color="auto" w:sz="4" w:space="0"/>
            </w:tcBorders>
            <w:vAlign w:val="center"/>
          </w:tcPr>
          <w:p>
            <w:pPr>
              <w:spacing w:line="300" w:lineRule="exact"/>
              <w:jc w:val="left"/>
              <w:textAlignment w:val="bottom"/>
              <w:rPr>
                <w:rFonts w:ascii="仿宋_GB2312" w:eastAsia="仿宋_GB2312"/>
                <w:sz w:val="24"/>
                <w:szCs w:val="32"/>
              </w:rPr>
            </w:pPr>
            <w:r>
              <w:rPr>
                <w:rFonts w:hint="eastAsia" w:ascii="仿宋_GB2312" w:eastAsia="仿宋_GB2312"/>
                <w:sz w:val="24"/>
                <w:szCs w:val="32"/>
              </w:rPr>
              <w:t>2025-11-13</w:t>
            </w:r>
          </w:p>
        </w:tc>
      </w:tr>
    </w:tbl>
    <w:p>
      <w:pPr>
        <w:rPr>
          <w:rStyle w:val="8"/>
          <w:rFonts w:cs="Times New Roman"/>
          <w:b/>
          <w:bCs/>
          <w:sz w:val="36"/>
          <w:szCs w:val="36"/>
        </w:rPr>
      </w:pPr>
    </w:p>
    <w:sectPr>
      <w:pgSz w:w="16838" w:h="11906" w:orient="landscape"/>
      <w:pgMar w:top="1474" w:right="1300" w:bottom="1588" w:left="125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77EB4"/>
    <w:rsid w:val="000160BC"/>
    <w:rsid w:val="00023C5A"/>
    <w:rsid w:val="00025F31"/>
    <w:rsid w:val="00031E03"/>
    <w:rsid w:val="00040FE4"/>
    <w:rsid w:val="00064033"/>
    <w:rsid w:val="0007388A"/>
    <w:rsid w:val="0008206A"/>
    <w:rsid w:val="00082828"/>
    <w:rsid w:val="00094E83"/>
    <w:rsid w:val="0009670E"/>
    <w:rsid w:val="000F3437"/>
    <w:rsid w:val="000F3F64"/>
    <w:rsid w:val="000F735C"/>
    <w:rsid w:val="00111E13"/>
    <w:rsid w:val="001154D9"/>
    <w:rsid w:val="00115A37"/>
    <w:rsid w:val="00165591"/>
    <w:rsid w:val="001F21C6"/>
    <w:rsid w:val="0022426E"/>
    <w:rsid w:val="002820DB"/>
    <w:rsid w:val="002929A2"/>
    <w:rsid w:val="002B7617"/>
    <w:rsid w:val="002C3C67"/>
    <w:rsid w:val="002F0628"/>
    <w:rsid w:val="003001BA"/>
    <w:rsid w:val="0031097B"/>
    <w:rsid w:val="003372AD"/>
    <w:rsid w:val="00341EF0"/>
    <w:rsid w:val="00376AC6"/>
    <w:rsid w:val="00376F75"/>
    <w:rsid w:val="00397EF3"/>
    <w:rsid w:val="003A4520"/>
    <w:rsid w:val="003A52BC"/>
    <w:rsid w:val="003A7021"/>
    <w:rsid w:val="003B4E9E"/>
    <w:rsid w:val="003D7040"/>
    <w:rsid w:val="003E5277"/>
    <w:rsid w:val="003F0378"/>
    <w:rsid w:val="003F5CE7"/>
    <w:rsid w:val="004129F0"/>
    <w:rsid w:val="004521BF"/>
    <w:rsid w:val="00452B96"/>
    <w:rsid w:val="00453FAD"/>
    <w:rsid w:val="00465C8E"/>
    <w:rsid w:val="00481D6D"/>
    <w:rsid w:val="004D22E1"/>
    <w:rsid w:val="004E3F4D"/>
    <w:rsid w:val="004E6ECC"/>
    <w:rsid w:val="004F6258"/>
    <w:rsid w:val="0050752D"/>
    <w:rsid w:val="00510E5C"/>
    <w:rsid w:val="00566E3B"/>
    <w:rsid w:val="0057024F"/>
    <w:rsid w:val="005904E4"/>
    <w:rsid w:val="00596028"/>
    <w:rsid w:val="006422E7"/>
    <w:rsid w:val="00684A6B"/>
    <w:rsid w:val="006C08A7"/>
    <w:rsid w:val="006D368D"/>
    <w:rsid w:val="007123E2"/>
    <w:rsid w:val="00723299"/>
    <w:rsid w:val="00775D46"/>
    <w:rsid w:val="007802CF"/>
    <w:rsid w:val="00785F07"/>
    <w:rsid w:val="007C6052"/>
    <w:rsid w:val="007F101F"/>
    <w:rsid w:val="007F398C"/>
    <w:rsid w:val="00831E1A"/>
    <w:rsid w:val="00851DA2"/>
    <w:rsid w:val="00854B9B"/>
    <w:rsid w:val="008871C4"/>
    <w:rsid w:val="00895CE5"/>
    <w:rsid w:val="008A2908"/>
    <w:rsid w:val="00912008"/>
    <w:rsid w:val="00983A97"/>
    <w:rsid w:val="009E5F66"/>
    <w:rsid w:val="009F2136"/>
    <w:rsid w:val="00A039C6"/>
    <w:rsid w:val="00A37492"/>
    <w:rsid w:val="00A56909"/>
    <w:rsid w:val="00A57BA4"/>
    <w:rsid w:val="00A758C4"/>
    <w:rsid w:val="00A77EB4"/>
    <w:rsid w:val="00AA1254"/>
    <w:rsid w:val="00AA2A1D"/>
    <w:rsid w:val="00AA5360"/>
    <w:rsid w:val="00AB2FF9"/>
    <w:rsid w:val="00AC0E61"/>
    <w:rsid w:val="00B04DB9"/>
    <w:rsid w:val="00B15A7E"/>
    <w:rsid w:val="00B27CF9"/>
    <w:rsid w:val="00B554E7"/>
    <w:rsid w:val="00B55846"/>
    <w:rsid w:val="00B573FF"/>
    <w:rsid w:val="00B77897"/>
    <w:rsid w:val="00B816FC"/>
    <w:rsid w:val="00B84B78"/>
    <w:rsid w:val="00B8765B"/>
    <w:rsid w:val="00B97843"/>
    <w:rsid w:val="00BC7C92"/>
    <w:rsid w:val="00BE48B5"/>
    <w:rsid w:val="00BF5A63"/>
    <w:rsid w:val="00C165EB"/>
    <w:rsid w:val="00C409A8"/>
    <w:rsid w:val="00C5203C"/>
    <w:rsid w:val="00C673BF"/>
    <w:rsid w:val="00C93206"/>
    <w:rsid w:val="00CC0F8D"/>
    <w:rsid w:val="00CE6A45"/>
    <w:rsid w:val="00D3518F"/>
    <w:rsid w:val="00D44E4D"/>
    <w:rsid w:val="00D5393E"/>
    <w:rsid w:val="00D66F5E"/>
    <w:rsid w:val="00D86824"/>
    <w:rsid w:val="00DA5E9A"/>
    <w:rsid w:val="00DB01F3"/>
    <w:rsid w:val="00DC10C3"/>
    <w:rsid w:val="00DF3AE5"/>
    <w:rsid w:val="00DF6BA7"/>
    <w:rsid w:val="00E1190C"/>
    <w:rsid w:val="00E15F0F"/>
    <w:rsid w:val="00E33C45"/>
    <w:rsid w:val="00E409EB"/>
    <w:rsid w:val="00E43A7D"/>
    <w:rsid w:val="00E46C2A"/>
    <w:rsid w:val="00E63A1B"/>
    <w:rsid w:val="00E71C94"/>
    <w:rsid w:val="00E83028"/>
    <w:rsid w:val="00E845C1"/>
    <w:rsid w:val="00EA073B"/>
    <w:rsid w:val="00EC3B7D"/>
    <w:rsid w:val="00ED66B2"/>
    <w:rsid w:val="00EE536D"/>
    <w:rsid w:val="00F00061"/>
    <w:rsid w:val="00F1073E"/>
    <w:rsid w:val="00F3759D"/>
    <w:rsid w:val="00F54C6D"/>
    <w:rsid w:val="00FA4855"/>
    <w:rsid w:val="03C37604"/>
    <w:rsid w:val="0D461B1D"/>
    <w:rsid w:val="1EFC598F"/>
    <w:rsid w:val="2CDE634C"/>
    <w:rsid w:val="309A46FA"/>
    <w:rsid w:val="3AF526A8"/>
    <w:rsid w:val="415E17E7"/>
    <w:rsid w:val="550B6E44"/>
    <w:rsid w:val="5CF627C7"/>
    <w:rsid w:val="60F14C38"/>
    <w:rsid w:val="694D720F"/>
    <w:rsid w:val="6C1D59B1"/>
    <w:rsid w:val="71B53598"/>
    <w:rsid w:val="76821E7B"/>
    <w:rsid w:val="77E168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Calibri" w:hAnsi="Calibri" w:eastAsia="宋体"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rPr>
  </w:style>
  <w:style w:type="character" w:styleId="7">
    <w:name w:val="FollowedHyperlink"/>
    <w:basedOn w:val="8"/>
    <w:qFormat/>
    <w:uiPriority w:val="0"/>
    <w:rPr>
      <w:color w:val="0055AA"/>
    </w:rPr>
  </w:style>
  <w:style w:type="character" w:customStyle="1" w:styleId="8">
    <w:name w:val="NormalCharacter"/>
    <w:semiHidden/>
    <w:qFormat/>
    <w:uiPriority w:val="0"/>
  </w:style>
  <w:style w:type="character" w:styleId="9">
    <w:name w:val="Emphasis"/>
    <w:basedOn w:val="8"/>
    <w:qFormat/>
    <w:uiPriority w:val="0"/>
    <w:rPr>
      <w:i/>
    </w:rPr>
  </w:style>
  <w:style w:type="character" w:styleId="10">
    <w:name w:val="Hyperlink"/>
    <w:basedOn w:val="8"/>
    <w:qFormat/>
    <w:uiPriority w:val="0"/>
    <w:rPr>
      <w:color w:val="0055AA"/>
    </w:rPr>
  </w:style>
  <w:style w:type="paragraph" w:customStyle="1" w:styleId="11">
    <w:name w:val="Heading2"/>
    <w:basedOn w:val="1"/>
    <w:next w:val="1"/>
    <w:qFormat/>
    <w:uiPriority w:val="0"/>
    <w:pPr>
      <w:keepNext/>
      <w:keepLines/>
      <w:spacing w:before="260" w:after="260" w:line="413" w:lineRule="auto"/>
    </w:pPr>
    <w:rPr>
      <w:rFonts w:ascii="Arial" w:hAnsi="Arial" w:eastAsia="黑体"/>
      <w:b/>
      <w:sz w:val="32"/>
    </w:rPr>
  </w:style>
  <w:style w:type="table" w:customStyle="1" w:styleId="12">
    <w:name w:val="TableNormal"/>
    <w:semiHidden/>
    <w:qFormat/>
    <w:uiPriority w:val="0"/>
    <w:tblPr>
      <w:tblCellMar>
        <w:top w:w="0" w:type="dxa"/>
        <w:left w:w="0" w:type="dxa"/>
        <w:bottom w:w="0" w:type="dxa"/>
        <w:right w:w="0" w:type="dxa"/>
      </w:tblCellMar>
    </w:tblPr>
  </w:style>
  <w:style w:type="character" w:customStyle="1" w:styleId="13">
    <w:name w:val="HtmlDfn"/>
    <w:basedOn w:val="8"/>
    <w:qFormat/>
    <w:uiPriority w:val="0"/>
  </w:style>
  <w:style w:type="character" w:customStyle="1" w:styleId="14">
    <w:name w:val="UserStyle_0"/>
    <w:basedOn w:val="8"/>
    <w:qFormat/>
    <w:uiPriority w:val="0"/>
    <w:rPr>
      <w:rFonts w:ascii="Arial" w:hAnsi="Arial"/>
      <w:color w:val="FF0000"/>
      <w:sz w:val="20"/>
      <w:szCs w:val="20"/>
    </w:rPr>
  </w:style>
  <w:style w:type="character" w:customStyle="1" w:styleId="15">
    <w:name w:val="HtmlCode"/>
    <w:basedOn w:val="8"/>
    <w:qFormat/>
    <w:uiPriority w:val="0"/>
    <w:rPr>
      <w:rFonts w:ascii="Courier New" w:hAnsi="Courier New"/>
      <w:sz w:val="20"/>
    </w:rPr>
  </w:style>
  <w:style w:type="character" w:customStyle="1" w:styleId="16">
    <w:name w:val="UserStyle_1"/>
    <w:basedOn w:val="8"/>
    <w:qFormat/>
    <w:uiPriority w:val="0"/>
    <w:rPr>
      <w:rFonts w:ascii="Arial" w:hAnsi="Arial"/>
      <w:color w:val="000000"/>
      <w:sz w:val="20"/>
      <w:szCs w:val="20"/>
    </w:rPr>
  </w:style>
  <w:style w:type="character" w:customStyle="1" w:styleId="17">
    <w:name w:val="UserStyle_2"/>
    <w:basedOn w:val="8"/>
    <w:qFormat/>
    <w:uiPriority w:val="0"/>
    <w:rPr>
      <w:rFonts w:ascii="Arial" w:hAnsi="Arial"/>
      <w:color w:val="000000"/>
      <w:sz w:val="20"/>
      <w:szCs w:val="20"/>
    </w:rPr>
  </w:style>
  <w:style w:type="character" w:customStyle="1" w:styleId="18">
    <w:name w:val="UserStyle_3"/>
    <w:basedOn w:val="8"/>
    <w:qFormat/>
    <w:uiPriority w:val="0"/>
    <w:rPr>
      <w:rFonts w:ascii="宋体" w:hAnsi="宋体" w:eastAsia="宋体"/>
      <w:color w:val="FF0000"/>
      <w:sz w:val="20"/>
      <w:szCs w:val="20"/>
    </w:rPr>
  </w:style>
  <w:style w:type="character" w:customStyle="1" w:styleId="19">
    <w:name w:val="批注框文本 Char"/>
    <w:basedOn w:val="6"/>
    <w:link w:val="2"/>
    <w:qFormat/>
    <w:uiPriority w:val="0"/>
    <w:rPr>
      <w:rFonts w:ascii="Calibri" w:hAnsi="Calibri" w:eastAsia="宋体"/>
      <w:kern w:val="2"/>
      <w:sz w:val="18"/>
      <w:szCs w:val="18"/>
    </w:rPr>
  </w:style>
  <w:style w:type="character" w:customStyle="1" w:styleId="20">
    <w:name w:val="font01"/>
    <w:basedOn w:val="6"/>
    <w:qFormat/>
    <w:uiPriority w:val="0"/>
    <w:rPr>
      <w:rFonts w:hint="eastAsia" w:ascii="宋体" w:hAnsi="宋体" w:eastAsia="宋体" w:cs="宋体"/>
      <w:color w:val="000000"/>
      <w:sz w:val="20"/>
      <w:szCs w:val="20"/>
      <w:u w:val="none"/>
    </w:rPr>
  </w:style>
  <w:style w:type="character" w:customStyle="1" w:styleId="21">
    <w:name w:val="font31"/>
    <w:basedOn w:val="6"/>
    <w:qFormat/>
    <w:uiPriority w:val="0"/>
    <w:rPr>
      <w:rFonts w:ascii="仿宋" w:hAnsi="仿宋" w:eastAsia="仿宋" w:cs="仿宋"/>
      <w:color w:val="000000"/>
      <w:sz w:val="20"/>
      <w:szCs w:val="20"/>
      <w:u w:val="none"/>
    </w:rPr>
  </w:style>
  <w:style w:type="table" w:customStyle="1" w:styleId="22">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89</Words>
  <Characters>508</Characters>
  <Lines>4</Lines>
  <Paragraphs>1</Paragraphs>
  <TotalTime>49</TotalTime>
  <ScaleCrop>false</ScaleCrop>
  <LinksUpToDate>false</LinksUpToDate>
  <CharactersWithSpaces>596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2022-02-14T09:16:00Z</dcterms:created>
  <dc:creator>fzk</dc:creator>
  <cp:lastModifiedBy>Administrator</cp:lastModifiedBy>
  <cp:lastPrinted>2025-11-18T09:44:00Z</cp:lastPrinted>
  <dcterms:modified xsi:type="dcterms:W3CDTF">2025-11-19T10:58:28Z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67C1ADAA39A34B8F899070C8CF29E53A</vt:lpwstr>
  </property>
</Properties>
</file>